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A2D" w:rsidRDefault="002F00B3" w:rsidP="00404F60">
      <w:r>
        <w:rPr>
          <w:noProof/>
          <w:lang w:eastAsia="en-ZA" w:bidi="he-IL"/>
        </w:rPr>
        <w:drawing>
          <wp:inline distT="0" distB="0" distL="0" distR="0" wp14:anchorId="3B932B12" wp14:editId="17E8223D">
            <wp:extent cx="5582285" cy="1052830"/>
            <wp:effectExtent l="0" t="0" r="0" b="0"/>
            <wp:docPr id="1" name="Picture 1"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2285" cy="1052830"/>
                    </a:xfrm>
                    <a:prstGeom prst="rect">
                      <a:avLst/>
                    </a:prstGeom>
                    <a:noFill/>
                    <a:ln>
                      <a:noFill/>
                    </a:ln>
                  </pic:spPr>
                </pic:pic>
              </a:graphicData>
            </a:graphic>
          </wp:inline>
        </w:drawing>
      </w:r>
    </w:p>
    <w:p w:rsidR="000B3A2D" w:rsidRDefault="000B3A2D" w:rsidP="00655AA3">
      <w:pPr>
        <w:jc w:val="center"/>
        <w:rPr>
          <w:rFonts w:ascii="Arial" w:hAnsi="Arial" w:cs="Arial"/>
          <w:b/>
        </w:rPr>
      </w:pPr>
      <w:r w:rsidRPr="0048006E">
        <w:rPr>
          <w:rFonts w:ascii="Arial" w:hAnsi="Arial" w:cs="Arial"/>
          <w:b/>
        </w:rPr>
        <w:t>KWENA BASIN PROJECT (2014-201</w:t>
      </w:r>
      <w:r>
        <w:rPr>
          <w:rFonts w:ascii="Arial" w:hAnsi="Arial" w:cs="Arial"/>
          <w:b/>
        </w:rPr>
        <w:t>8</w:t>
      </w:r>
      <w:r w:rsidRPr="0048006E">
        <w:rPr>
          <w:rFonts w:ascii="Arial" w:hAnsi="Arial" w:cs="Arial"/>
          <w:b/>
        </w:rPr>
        <w:t>)</w:t>
      </w:r>
    </w:p>
    <w:p w:rsidR="000B3A2D" w:rsidRPr="00CC13EF" w:rsidRDefault="000B3A2D" w:rsidP="000A0A20">
      <w:pPr>
        <w:jc w:val="center"/>
        <w:rPr>
          <w:rFonts w:ascii="Arial" w:hAnsi="Arial" w:cs="Arial"/>
        </w:rPr>
      </w:pPr>
      <w:r w:rsidRPr="00CC13EF">
        <w:rPr>
          <w:rFonts w:ascii="Arial" w:hAnsi="Arial" w:cs="Arial"/>
        </w:rPr>
        <w:t xml:space="preserve">A </w:t>
      </w:r>
      <w:r>
        <w:rPr>
          <w:rFonts w:ascii="Arial" w:hAnsi="Arial" w:cs="Arial"/>
        </w:rPr>
        <w:t>Basic Concepts P</w:t>
      </w:r>
      <w:r w:rsidRPr="00CC13EF">
        <w:rPr>
          <w:rFonts w:ascii="Arial" w:hAnsi="Arial" w:cs="Arial"/>
        </w:rPr>
        <w:t xml:space="preserve">roject for Foundation Phase </w:t>
      </w:r>
      <w:r>
        <w:rPr>
          <w:rFonts w:ascii="Arial" w:hAnsi="Arial" w:cs="Arial"/>
        </w:rPr>
        <w:t>T</w:t>
      </w:r>
      <w:r w:rsidRPr="00CC13EF">
        <w:rPr>
          <w:rFonts w:ascii="Arial" w:hAnsi="Arial" w:cs="Arial"/>
        </w:rPr>
        <w:t>eachers</w:t>
      </w:r>
      <w:r>
        <w:rPr>
          <w:rFonts w:ascii="Arial" w:hAnsi="Arial" w:cs="Arial"/>
        </w:rPr>
        <w:t xml:space="preserve"> in </w:t>
      </w:r>
      <w:r w:rsidR="000A0A20">
        <w:rPr>
          <w:rFonts w:ascii="Arial" w:hAnsi="Arial" w:cs="Arial"/>
        </w:rPr>
        <w:t>Three</w:t>
      </w:r>
      <w:r>
        <w:rPr>
          <w:rFonts w:ascii="Arial" w:hAnsi="Arial" w:cs="Arial"/>
        </w:rPr>
        <w:t xml:space="preserve"> Schools</w:t>
      </w:r>
    </w:p>
    <w:p w:rsidR="000B3A2D" w:rsidRDefault="000B3A2D" w:rsidP="00655AA3">
      <w:pPr>
        <w:jc w:val="center"/>
        <w:rPr>
          <w:rFonts w:ascii="Arial" w:hAnsi="Arial" w:cs="Arial"/>
        </w:rPr>
      </w:pPr>
    </w:p>
    <w:p w:rsidR="000B3A2D" w:rsidRPr="009924BC" w:rsidRDefault="00257AF7" w:rsidP="00E51D97">
      <w:pPr>
        <w:jc w:val="center"/>
        <w:rPr>
          <w:rFonts w:ascii="Arial" w:hAnsi="Arial" w:cs="Arial"/>
          <w:u w:val="single"/>
        </w:rPr>
      </w:pPr>
      <w:r>
        <w:rPr>
          <w:rFonts w:ascii="Arial" w:hAnsi="Arial" w:cs="Arial"/>
          <w:u w:val="single"/>
        </w:rPr>
        <w:t>Word Test Results: 2014 - 201</w:t>
      </w:r>
      <w:r w:rsidR="000A0A20">
        <w:rPr>
          <w:rFonts w:ascii="Arial" w:hAnsi="Arial" w:cs="Arial"/>
          <w:u w:val="single"/>
        </w:rPr>
        <w:t>9</w:t>
      </w:r>
    </w:p>
    <w:p w:rsidR="000B3A2D" w:rsidRDefault="000B3A2D" w:rsidP="00655AA3">
      <w:pPr>
        <w:spacing w:after="0" w:line="240" w:lineRule="auto"/>
        <w:rPr>
          <w:rFonts w:ascii="Arial" w:eastAsia="MS Mincho" w:hAnsi="Arial" w:cs="Arial"/>
          <w:b/>
          <w:sz w:val="24"/>
          <w:szCs w:val="24"/>
          <w:lang w:val="en-US" w:eastAsia="ja-JP"/>
        </w:rPr>
      </w:pPr>
    </w:p>
    <w:p w:rsidR="000A795A" w:rsidRDefault="00141DC0" w:rsidP="006C4FB8">
      <w:pPr>
        <w:spacing w:after="0" w:line="360" w:lineRule="auto"/>
        <w:jc w:val="both"/>
        <w:rPr>
          <w:rFonts w:ascii="Arial" w:eastAsia="MS Mincho" w:hAnsi="Arial" w:cs="Arial"/>
          <w:bCs/>
          <w:sz w:val="24"/>
          <w:szCs w:val="24"/>
          <w:lang w:val="en-US" w:eastAsia="ja-JP"/>
        </w:rPr>
      </w:pPr>
      <w:r w:rsidRPr="00141DC0">
        <w:rPr>
          <w:rFonts w:ascii="Arial" w:eastAsia="MS Mincho" w:hAnsi="Arial" w:cs="Arial"/>
          <w:bCs/>
          <w:sz w:val="24"/>
          <w:szCs w:val="24"/>
          <w:lang w:val="en-US" w:eastAsia="ja-JP"/>
        </w:rPr>
        <w:t>The Word Test was administered</w:t>
      </w:r>
      <w:r>
        <w:rPr>
          <w:rFonts w:ascii="Arial" w:eastAsia="MS Mincho" w:hAnsi="Arial" w:cs="Arial"/>
          <w:bCs/>
          <w:sz w:val="24"/>
          <w:szCs w:val="24"/>
          <w:lang w:val="en-US" w:eastAsia="ja-JP"/>
        </w:rPr>
        <w:t xml:space="preserve"> to Grade 3 and Grade 4 learners at the project schools </w:t>
      </w:r>
      <w:r w:rsidR="00A90A04">
        <w:rPr>
          <w:rFonts w:ascii="Arial" w:eastAsia="MS Mincho" w:hAnsi="Arial" w:cs="Arial"/>
          <w:bCs/>
          <w:sz w:val="24"/>
          <w:szCs w:val="24"/>
          <w:lang w:val="en-US" w:eastAsia="ja-JP"/>
        </w:rPr>
        <w:t xml:space="preserve">as well as </w:t>
      </w:r>
      <w:r>
        <w:rPr>
          <w:rFonts w:ascii="Arial" w:eastAsia="MS Mincho" w:hAnsi="Arial" w:cs="Arial"/>
          <w:bCs/>
          <w:sz w:val="24"/>
          <w:szCs w:val="24"/>
          <w:lang w:val="en-US" w:eastAsia="ja-JP"/>
        </w:rPr>
        <w:t xml:space="preserve">learners from a control school in the area towards the end of the year in 2019. The Word Test has been administered since the start of the project in 2014 when the baseline data was gathered. </w:t>
      </w:r>
      <w:r w:rsidR="000A795A">
        <w:rPr>
          <w:rFonts w:ascii="Arial" w:eastAsia="MS Mincho" w:hAnsi="Arial" w:cs="Arial"/>
          <w:bCs/>
          <w:sz w:val="24"/>
          <w:szCs w:val="24"/>
          <w:lang w:val="en-US" w:eastAsia="ja-JP"/>
        </w:rPr>
        <w:t xml:space="preserve">The test has also been administered to learners from a control school since 2017. </w:t>
      </w:r>
    </w:p>
    <w:p w:rsidR="000A795A" w:rsidRDefault="000A795A" w:rsidP="000A795A">
      <w:pPr>
        <w:spacing w:after="0" w:line="360" w:lineRule="auto"/>
        <w:jc w:val="both"/>
        <w:rPr>
          <w:rFonts w:ascii="Arial" w:eastAsia="MS Mincho" w:hAnsi="Arial" w:cs="Arial"/>
          <w:bCs/>
          <w:sz w:val="24"/>
          <w:szCs w:val="24"/>
          <w:lang w:val="en-US" w:eastAsia="ja-JP"/>
        </w:rPr>
      </w:pPr>
    </w:p>
    <w:p w:rsidR="008E5D14" w:rsidRDefault="008E5D14" w:rsidP="009213B5">
      <w:pPr>
        <w:spacing w:after="0" w:line="360" w:lineRule="auto"/>
        <w:jc w:val="both"/>
        <w:rPr>
          <w:rFonts w:ascii="Arial" w:eastAsia="MS Mincho" w:hAnsi="Arial" w:cs="Arial"/>
          <w:bCs/>
          <w:sz w:val="24"/>
          <w:szCs w:val="24"/>
          <w:lang w:val="en-US" w:eastAsia="ja-JP"/>
        </w:rPr>
      </w:pPr>
      <w:r>
        <w:rPr>
          <w:rFonts w:ascii="Arial" w:eastAsia="MS Mincho" w:hAnsi="Arial" w:cs="Arial"/>
          <w:bCs/>
          <w:sz w:val="24"/>
          <w:szCs w:val="24"/>
          <w:lang w:val="en-US" w:eastAsia="ja-JP"/>
        </w:rPr>
        <w:t xml:space="preserve">The Word Test </w:t>
      </w:r>
      <w:r w:rsidR="00012FB8">
        <w:rPr>
          <w:rFonts w:ascii="Arial" w:eastAsia="MS Mincho" w:hAnsi="Arial" w:cs="Arial"/>
          <w:bCs/>
          <w:sz w:val="24"/>
          <w:szCs w:val="24"/>
          <w:lang w:val="en-US" w:eastAsia="ja-JP"/>
        </w:rPr>
        <w:t>assesses</w:t>
      </w:r>
      <w:r>
        <w:rPr>
          <w:rFonts w:ascii="Arial" w:eastAsia="MS Mincho" w:hAnsi="Arial" w:cs="Arial"/>
          <w:bCs/>
          <w:sz w:val="24"/>
          <w:szCs w:val="24"/>
          <w:lang w:val="en-US" w:eastAsia="ja-JP"/>
        </w:rPr>
        <w:t xml:space="preserve"> </w:t>
      </w:r>
      <w:r w:rsidR="003F4F53">
        <w:rPr>
          <w:rFonts w:ascii="Arial" w:eastAsia="MS Mincho" w:hAnsi="Arial" w:cs="Arial"/>
          <w:bCs/>
          <w:sz w:val="24"/>
          <w:szCs w:val="24"/>
          <w:lang w:val="en-US" w:eastAsia="ja-JP"/>
        </w:rPr>
        <w:t xml:space="preserve">the number of </w:t>
      </w:r>
      <w:r>
        <w:rPr>
          <w:rFonts w:ascii="Arial" w:eastAsia="MS Mincho" w:hAnsi="Arial" w:cs="Arial"/>
          <w:bCs/>
          <w:sz w:val="24"/>
          <w:szCs w:val="24"/>
          <w:lang w:val="en-US" w:eastAsia="ja-JP"/>
        </w:rPr>
        <w:t xml:space="preserve">words </w:t>
      </w:r>
      <w:r w:rsidR="003F4F53">
        <w:rPr>
          <w:rFonts w:ascii="Arial" w:eastAsia="MS Mincho" w:hAnsi="Arial" w:cs="Arial"/>
          <w:bCs/>
          <w:sz w:val="24"/>
          <w:szCs w:val="24"/>
          <w:lang w:val="en-US" w:eastAsia="ja-JP"/>
        </w:rPr>
        <w:t>a</w:t>
      </w:r>
      <w:r>
        <w:rPr>
          <w:rFonts w:ascii="Arial" w:eastAsia="MS Mincho" w:hAnsi="Arial" w:cs="Arial"/>
          <w:bCs/>
          <w:sz w:val="24"/>
          <w:szCs w:val="24"/>
          <w:lang w:val="en-US" w:eastAsia="ja-JP"/>
        </w:rPr>
        <w:t xml:space="preserve"> learner can write </w:t>
      </w:r>
      <w:r w:rsidR="003F4F53">
        <w:rPr>
          <w:rFonts w:ascii="Arial" w:eastAsia="MS Mincho" w:hAnsi="Arial" w:cs="Arial"/>
          <w:bCs/>
          <w:sz w:val="24"/>
          <w:szCs w:val="24"/>
          <w:lang w:val="en-US" w:eastAsia="ja-JP"/>
        </w:rPr>
        <w:t>(</w:t>
      </w:r>
      <w:r>
        <w:rPr>
          <w:rFonts w:ascii="Arial" w:eastAsia="MS Mincho" w:hAnsi="Arial" w:cs="Arial"/>
          <w:bCs/>
          <w:sz w:val="24"/>
          <w:szCs w:val="24"/>
          <w:lang w:val="en-US" w:eastAsia="ja-JP"/>
        </w:rPr>
        <w:t>in English</w:t>
      </w:r>
      <w:r w:rsidR="003F4F53">
        <w:rPr>
          <w:rFonts w:ascii="Arial" w:eastAsia="MS Mincho" w:hAnsi="Arial" w:cs="Arial"/>
          <w:bCs/>
          <w:sz w:val="24"/>
          <w:szCs w:val="24"/>
          <w:lang w:val="en-US" w:eastAsia="ja-JP"/>
        </w:rPr>
        <w:t xml:space="preserve"> </w:t>
      </w:r>
      <w:r w:rsidR="00012FB8">
        <w:rPr>
          <w:rFonts w:ascii="Arial" w:eastAsia="MS Mincho" w:hAnsi="Arial" w:cs="Arial"/>
          <w:bCs/>
          <w:sz w:val="24"/>
          <w:szCs w:val="24"/>
          <w:lang w:val="en-US" w:eastAsia="ja-JP"/>
        </w:rPr>
        <w:t>in</w:t>
      </w:r>
      <w:r w:rsidR="003F4F53">
        <w:rPr>
          <w:rFonts w:ascii="Arial" w:eastAsia="MS Mincho" w:hAnsi="Arial" w:cs="Arial"/>
          <w:bCs/>
          <w:sz w:val="24"/>
          <w:szCs w:val="24"/>
          <w:lang w:val="en-US" w:eastAsia="ja-JP"/>
        </w:rPr>
        <w:t xml:space="preserve"> the</w:t>
      </w:r>
      <w:r w:rsidR="00E71739">
        <w:rPr>
          <w:rFonts w:ascii="Arial" w:eastAsia="MS Mincho" w:hAnsi="Arial" w:cs="Arial"/>
          <w:bCs/>
          <w:sz w:val="24"/>
          <w:szCs w:val="24"/>
          <w:lang w:val="en-US" w:eastAsia="ja-JP"/>
        </w:rPr>
        <w:t xml:space="preserve"> current</w:t>
      </w:r>
      <w:r w:rsidR="003F4F53">
        <w:rPr>
          <w:rFonts w:ascii="Arial" w:eastAsia="MS Mincho" w:hAnsi="Arial" w:cs="Arial"/>
          <w:bCs/>
          <w:sz w:val="24"/>
          <w:szCs w:val="24"/>
          <w:lang w:val="en-US" w:eastAsia="ja-JP"/>
        </w:rPr>
        <w:t xml:space="preserve"> project)</w:t>
      </w:r>
      <w:r>
        <w:rPr>
          <w:rFonts w:ascii="Arial" w:eastAsia="MS Mincho" w:hAnsi="Arial" w:cs="Arial"/>
          <w:bCs/>
          <w:sz w:val="24"/>
          <w:szCs w:val="24"/>
          <w:lang w:val="en-US" w:eastAsia="ja-JP"/>
        </w:rPr>
        <w:t xml:space="preserve"> within 15 minutes</w:t>
      </w:r>
      <w:r w:rsidR="00012FB8">
        <w:rPr>
          <w:rFonts w:ascii="Arial" w:eastAsia="MS Mincho" w:hAnsi="Arial" w:cs="Arial"/>
          <w:bCs/>
          <w:sz w:val="24"/>
          <w:szCs w:val="24"/>
          <w:lang w:val="en-US" w:eastAsia="ja-JP"/>
        </w:rPr>
        <w:t>. (S</w:t>
      </w:r>
      <w:r>
        <w:rPr>
          <w:rFonts w:ascii="Arial" w:eastAsia="MS Mincho" w:hAnsi="Arial" w:cs="Arial"/>
          <w:bCs/>
          <w:sz w:val="24"/>
          <w:szCs w:val="24"/>
          <w:lang w:val="en-US" w:eastAsia="ja-JP"/>
        </w:rPr>
        <w:t>ee previous reports for a more detailed explanation.</w:t>
      </w:r>
      <w:r w:rsidR="00012FB8">
        <w:rPr>
          <w:rFonts w:ascii="Arial" w:eastAsia="MS Mincho" w:hAnsi="Arial" w:cs="Arial"/>
          <w:bCs/>
          <w:sz w:val="24"/>
          <w:szCs w:val="24"/>
          <w:lang w:val="en-US" w:eastAsia="ja-JP"/>
        </w:rPr>
        <w:t>)</w:t>
      </w:r>
    </w:p>
    <w:p w:rsidR="008E5D14" w:rsidRDefault="008E5D14" w:rsidP="000A795A">
      <w:pPr>
        <w:spacing w:after="0" w:line="360" w:lineRule="auto"/>
        <w:jc w:val="both"/>
        <w:rPr>
          <w:rFonts w:ascii="Arial" w:eastAsia="MS Mincho" w:hAnsi="Arial" w:cs="Arial"/>
          <w:bCs/>
          <w:sz w:val="24"/>
          <w:szCs w:val="24"/>
          <w:lang w:val="en-US" w:eastAsia="ja-JP"/>
        </w:rPr>
      </w:pPr>
    </w:p>
    <w:p w:rsidR="000A0A20" w:rsidRPr="00141DC0" w:rsidRDefault="00141DC0" w:rsidP="001007C8">
      <w:pPr>
        <w:spacing w:after="0" w:line="360" w:lineRule="auto"/>
        <w:jc w:val="both"/>
        <w:rPr>
          <w:rFonts w:ascii="Arial" w:eastAsia="MS Mincho" w:hAnsi="Arial" w:cs="Arial"/>
          <w:bCs/>
          <w:sz w:val="24"/>
          <w:szCs w:val="24"/>
          <w:lang w:val="en-US" w:eastAsia="ja-JP"/>
        </w:rPr>
      </w:pPr>
      <w:r>
        <w:rPr>
          <w:rFonts w:ascii="Arial" w:eastAsia="MS Mincho" w:hAnsi="Arial" w:cs="Arial"/>
          <w:bCs/>
          <w:sz w:val="24"/>
          <w:szCs w:val="24"/>
          <w:lang w:val="en-US" w:eastAsia="ja-JP"/>
        </w:rPr>
        <w:t xml:space="preserve">The project data </w:t>
      </w:r>
      <w:r w:rsidR="00A90A04">
        <w:rPr>
          <w:rFonts w:ascii="Arial" w:eastAsia="MS Mincho" w:hAnsi="Arial" w:cs="Arial"/>
          <w:bCs/>
          <w:sz w:val="24"/>
          <w:szCs w:val="24"/>
          <w:lang w:val="en-US" w:eastAsia="ja-JP"/>
        </w:rPr>
        <w:t>was</w:t>
      </w:r>
      <w:r>
        <w:rPr>
          <w:rFonts w:ascii="Arial" w:eastAsia="MS Mincho" w:hAnsi="Arial" w:cs="Arial"/>
          <w:bCs/>
          <w:sz w:val="24"/>
          <w:szCs w:val="24"/>
          <w:lang w:val="en-US" w:eastAsia="ja-JP"/>
        </w:rPr>
        <w:t xml:space="preserve"> only gathered from three schools </w:t>
      </w:r>
      <w:r w:rsidR="00012FB8">
        <w:rPr>
          <w:rFonts w:ascii="Arial" w:eastAsia="MS Mincho" w:hAnsi="Arial" w:cs="Arial"/>
          <w:bCs/>
          <w:sz w:val="24"/>
          <w:szCs w:val="24"/>
          <w:lang w:val="en-US" w:eastAsia="ja-JP"/>
        </w:rPr>
        <w:t>in 2019</w:t>
      </w:r>
      <w:r>
        <w:rPr>
          <w:rFonts w:ascii="Arial" w:eastAsia="MS Mincho" w:hAnsi="Arial" w:cs="Arial"/>
          <w:bCs/>
          <w:sz w:val="24"/>
          <w:szCs w:val="24"/>
          <w:lang w:val="en-US" w:eastAsia="ja-JP"/>
        </w:rPr>
        <w:t xml:space="preserve"> as </w:t>
      </w:r>
      <w:r w:rsidR="00012FB8">
        <w:rPr>
          <w:rFonts w:ascii="Arial" w:eastAsia="MS Mincho" w:hAnsi="Arial" w:cs="Arial"/>
          <w:bCs/>
          <w:sz w:val="24"/>
          <w:szCs w:val="24"/>
          <w:lang w:val="en-US" w:eastAsia="ja-JP"/>
        </w:rPr>
        <w:t>the remaining school was closed</w:t>
      </w:r>
      <w:r>
        <w:rPr>
          <w:rFonts w:ascii="Arial" w:eastAsia="MS Mincho" w:hAnsi="Arial" w:cs="Arial"/>
          <w:bCs/>
          <w:sz w:val="24"/>
          <w:szCs w:val="24"/>
          <w:lang w:val="en-US" w:eastAsia="ja-JP"/>
        </w:rPr>
        <w:t>. The</w:t>
      </w:r>
      <w:r w:rsidR="002324EA">
        <w:rPr>
          <w:rFonts w:ascii="Arial" w:eastAsia="MS Mincho" w:hAnsi="Arial" w:cs="Arial"/>
          <w:bCs/>
          <w:sz w:val="24"/>
          <w:szCs w:val="24"/>
          <w:lang w:val="en-US" w:eastAsia="ja-JP"/>
        </w:rPr>
        <w:t xml:space="preserve"> project</w:t>
      </w:r>
      <w:r>
        <w:rPr>
          <w:rFonts w:ascii="Arial" w:eastAsia="MS Mincho" w:hAnsi="Arial" w:cs="Arial"/>
          <w:bCs/>
          <w:sz w:val="24"/>
          <w:szCs w:val="24"/>
          <w:lang w:val="en-US" w:eastAsia="ja-JP"/>
        </w:rPr>
        <w:t xml:space="preserve"> data is therefore not comparable to previous years</w:t>
      </w:r>
      <w:r w:rsidR="00950B98">
        <w:rPr>
          <w:rFonts w:ascii="Arial" w:eastAsia="MS Mincho" w:hAnsi="Arial" w:cs="Arial"/>
          <w:bCs/>
          <w:sz w:val="24"/>
          <w:szCs w:val="24"/>
          <w:lang w:val="en-US" w:eastAsia="ja-JP"/>
        </w:rPr>
        <w:t>,</w:t>
      </w:r>
      <w:r w:rsidR="00393FF0">
        <w:rPr>
          <w:rFonts w:ascii="Arial" w:eastAsia="MS Mincho" w:hAnsi="Arial" w:cs="Arial"/>
          <w:bCs/>
          <w:sz w:val="24"/>
          <w:szCs w:val="24"/>
          <w:lang w:val="en-US" w:eastAsia="ja-JP"/>
        </w:rPr>
        <w:t xml:space="preserve"> </w:t>
      </w:r>
      <w:r w:rsidR="00012FB8">
        <w:rPr>
          <w:rFonts w:ascii="Arial" w:eastAsia="MS Mincho" w:hAnsi="Arial" w:cs="Arial"/>
          <w:bCs/>
          <w:sz w:val="24"/>
          <w:szCs w:val="24"/>
          <w:lang w:val="en-US" w:eastAsia="ja-JP"/>
        </w:rPr>
        <w:t>which</w:t>
      </w:r>
      <w:r w:rsidR="000A795A">
        <w:rPr>
          <w:rFonts w:ascii="Arial" w:eastAsia="MS Mincho" w:hAnsi="Arial" w:cs="Arial"/>
          <w:bCs/>
          <w:sz w:val="24"/>
          <w:szCs w:val="24"/>
          <w:lang w:val="en-US" w:eastAsia="ja-JP"/>
        </w:rPr>
        <w:t xml:space="preserve"> </w:t>
      </w:r>
      <w:r>
        <w:rPr>
          <w:rFonts w:ascii="Arial" w:eastAsia="MS Mincho" w:hAnsi="Arial" w:cs="Arial"/>
          <w:bCs/>
          <w:sz w:val="24"/>
          <w:szCs w:val="24"/>
          <w:lang w:val="en-US" w:eastAsia="ja-JP"/>
        </w:rPr>
        <w:t xml:space="preserve">has </w:t>
      </w:r>
      <w:r w:rsidR="00A90A04">
        <w:rPr>
          <w:rFonts w:ascii="Arial" w:eastAsia="MS Mincho" w:hAnsi="Arial" w:cs="Arial"/>
          <w:bCs/>
          <w:sz w:val="24"/>
          <w:szCs w:val="24"/>
          <w:lang w:val="en-US" w:eastAsia="ja-JP"/>
        </w:rPr>
        <w:t>led to a</w:t>
      </w:r>
      <w:r>
        <w:rPr>
          <w:rFonts w:ascii="Arial" w:eastAsia="MS Mincho" w:hAnsi="Arial" w:cs="Arial"/>
          <w:bCs/>
          <w:sz w:val="24"/>
          <w:szCs w:val="24"/>
          <w:lang w:val="en-US" w:eastAsia="ja-JP"/>
        </w:rPr>
        <w:t xml:space="preserve"> </w:t>
      </w:r>
      <w:r w:rsidR="000A795A">
        <w:rPr>
          <w:rFonts w:ascii="Arial" w:eastAsia="MS Mincho" w:hAnsi="Arial" w:cs="Arial"/>
          <w:bCs/>
          <w:sz w:val="24"/>
          <w:szCs w:val="24"/>
          <w:lang w:val="en-US" w:eastAsia="ja-JP"/>
        </w:rPr>
        <w:t xml:space="preserve">change in the </w:t>
      </w:r>
      <w:r>
        <w:rPr>
          <w:rFonts w:ascii="Arial" w:eastAsia="MS Mincho" w:hAnsi="Arial" w:cs="Arial"/>
          <w:bCs/>
          <w:sz w:val="24"/>
          <w:szCs w:val="24"/>
          <w:lang w:val="en-US" w:eastAsia="ja-JP"/>
        </w:rPr>
        <w:t>method of presentation</w:t>
      </w:r>
      <w:r w:rsidR="000A795A">
        <w:rPr>
          <w:rFonts w:ascii="Arial" w:eastAsia="MS Mincho" w:hAnsi="Arial" w:cs="Arial"/>
          <w:bCs/>
          <w:sz w:val="24"/>
          <w:szCs w:val="24"/>
          <w:lang w:val="en-US" w:eastAsia="ja-JP"/>
        </w:rPr>
        <w:t xml:space="preserve"> of the results</w:t>
      </w:r>
      <w:r>
        <w:rPr>
          <w:rFonts w:ascii="Arial" w:eastAsia="MS Mincho" w:hAnsi="Arial" w:cs="Arial"/>
          <w:bCs/>
          <w:sz w:val="24"/>
          <w:szCs w:val="24"/>
          <w:lang w:val="en-US" w:eastAsia="ja-JP"/>
        </w:rPr>
        <w:t xml:space="preserve">. It should be noted that </w:t>
      </w:r>
      <w:r w:rsidR="00283A65">
        <w:rPr>
          <w:rFonts w:ascii="Arial" w:eastAsia="MS Mincho" w:hAnsi="Arial" w:cs="Arial"/>
          <w:bCs/>
          <w:sz w:val="24"/>
          <w:szCs w:val="24"/>
          <w:lang w:val="en-US" w:eastAsia="ja-JP"/>
        </w:rPr>
        <w:t>the data set has not been</w:t>
      </w:r>
      <w:r w:rsidR="00976EBE">
        <w:rPr>
          <w:rFonts w:ascii="Arial" w:eastAsia="MS Mincho" w:hAnsi="Arial" w:cs="Arial"/>
          <w:bCs/>
          <w:sz w:val="24"/>
          <w:szCs w:val="24"/>
          <w:lang w:val="en-US" w:eastAsia="ja-JP"/>
        </w:rPr>
        <w:t xml:space="preserve"> </w:t>
      </w:r>
      <w:r w:rsidR="00A90A04">
        <w:rPr>
          <w:rFonts w:ascii="Arial" w:eastAsia="MS Mincho" w:hAnsi="Arial" w:cs="Arial"/>
          <w:bCs/>
          <w:sz w:val="24"/>
          <w:szCs w:val="24"/>
          <w:lang w:val="en-US" w:eastAsia="ja-JP"/>
        </w:rPr>
        <w:t xml:space="preserve">complete since the </w:t>
      </w:r>
      <w:r w:rsidR="000A795A">
        <w:rPr>
          <w:rFonts w:ascii="Arial" w:eastAsia="MS Mincho" w:hAnsi="Arial" w:cs="Arial"/>
          <w:bCs/>
          <w:sz w:val="24"/>
          <w:szCs w:val="24"/>
          <w:lang w:val="en-US" w:eastAsia="ja-JP"/>
        </w:rPr>
        <w:t>baseline</w:t>
      </w:r>
      <w:r w:rsidR="00283A65">
        <w:rPr>
          <w:rFonts w:ascii="Arial" w:eastAsia="MS Mincho" w:hAnsi="Arial" w:cs="Arial"/>
          <w:bCs/>
          <w:sz w:val="24"/>
          <w:szCs w:val="24"/>
          <w:lang w:val="en-US" w:eastAsia="ja-JP"/>
        </w:rPr>
        <w:t xml:space="preserve"> was collected in </w:t>
      </w:r>
      <w:r w:rsidR="00283A65" w:rsidRPr="001007C8">
        <w:rPr>
          <w:rFonts w:ascii="Arial" w:eastAsia="MS Mincho" w:hAnsi="Arial" w:cs="Arial"/>
          <w:bCs/>
          <w:sz w:val="24"/>
          <w:szCs w:val="24"/>
          <w:lang w:val="en-US" w:eastAsia="ja-JP"/>
        </w:rPr>
        <w:t>2014</w:t>
      </w:r>
      <w:r w:rsidR="009213B5" w:rsidRPr="001007C8">
        <w:rPr>
          <w:rFonts w:ascii="Arial" w:eastAsia="MS Mincho" w:hAnsi="Arial" w:cs="Arial"/>
          <w:bCs/>
          <w:sz w:val="24"/>
          <w:szCs w:val="24"/>
          <w:lang w:val="en-US" w:eastAsia="ja-JP"/>
        </w:rPr>
        <w:t xml:space="preserve"> </w:t>
      </w:r>
      <w:r w:rsidR="00393FF0" w:rsidRPr="001007C8">
        <w:rPr>
          <w:rFonts w:ascii="Arial" w:eastAsia="MS Mincho" w:hAnsi="Arial" w:cs="Arial"/>
          <w:bCs/>
          <w:sz w:val="24"/>
          <w:szCs w:val="24"/>
          <w:lang w:val="en-US" w:eastAsia="ja-JP"/>
        </w:rPr>
        <w:t>as</w:t>
      </w:r>
      <w:r w:rsidR="00976EBE" w:rsidRPr="001007C8">
        <w:rPr>
          <w:rFonts w:ascii="Arial" w:eastAsia="MS Mincho" w:hAnsi="Arial" w:cs="Arial"/>
          <w:bCs/>
          <w:sz w:val="24"/>
          <w:szCs w:val="24"/>
          <w:lang w:val="en-US" w:eastAsia="ja-JP"/>
        </w:rPr>
        <w:t xml:space="preserve"> </w:t>
      </w:r>
      <w:r w:rsidR="00393FF0" w:rsidRPr="001007C8">
        <w:rPr>
          <w:rFonts w:ascii="Arial" w:eastAsia="MS Mincho" w:hAnsi="Arial" w:cs="Arial"/>
          <w:bCs/>
          <w:sz w:val="24"/>
          <w:szCs w:val="24"/>
          <w:lang w:val="en-US" w:eastAsia="ja-JP"/>
        </w:rPr>
        <w:t xml:space="preserve">we were not able to gather data at one of the schools </w:t>
      </w:r>
      <w:r w:rsidR="00976EBE" w:rsidRPr="001007C8">
        <w:rPr>
          <w:rFonts w:ascii="Arial" w:eastAsia="MS Mincho" w:hAnsi="Arial" w:cs="Arial"/>
          <w:bCs/>
          <w:sz w:val="24"/>
          <w:szCs w:val="24"/>
          <w:lang w:val="en-US" w:eastAsia="ja-JP"/>
        </w:rPr>
        <w:t>(Phakama)</w:t>
      </w:r>
      <w:r w:rsidR="009213B5" w:rsidRPr="001007C8">
        <w:rPr>
          <w:rFonts w:ascii="Arial" w:eastAsia="MS Mincho" w:hAnsi="Arial" w:cs="Arial"/>
          <w:bCs/>
          <w:sz w:val="24"/>
          <w:szCs w:val="24"/>
          <w:lang w:val="en-US" w:eastAsia="ja-JP"/>
        </w:rPr>
        <w:t xml:space="preserve">. </w:t>
      </w:r>
      <w:r w:rsidR="00012FB8" w:rsidRPr="001007C8">
        <w:rPr>
          <w:rFonts w:ascii="Arial" w:eastAsia="MS Mincho" w:hAnsi="Arial" w:cs="Arial"/>
          <w:bCs/>
          <w:sz w:val="24"/>
          <w:szCs w:val="24"/>
          <w:lang w:val="en-US" w:eastAsia="ja-JP"/>
        </w:rPr>
        <w:t>W</w:t>
      </w:r>
      <w:r w:rsidR="008E5D14" w:rsidRPr="001007C8">
        <w:rPr>
          <w:rFonts w:ascii="Arial" w:eastAsia="MS Mincho" w:hAnsi="Arial" w:cs="Arial"/>
          <w:bCs/>
          <w:sz w:val="24"/>
          <w:szCs w:val="24"/>
          <w:lang w:val="en-US" w:eastAsia="ja-JP"/>
        </w:rPr>
        <w:t>e</w:t>
      </w:r>
      <w:r w:rsidR="008E5D14">
        <w:rPr>
          <w:rFonts w:ascii="Arial" w:eastAsia="MS Mincho" w:hAnsi="Arial" w:cs="Arial"/>
          <w:bCs/>
          <w:sz w:val="24"/>
          <w:szCs w:val="24"/>
          <w:lang w:val="en-US" w:eastAsia="ja-JP"/>
        </w:rPr>
        <w:t xml:space="preserve"> </w:t>
      </w:r>
      <w:r w:rsidR="000A795A">
        <w:rPr>
          <w:rFonts w:ascii="Arial" w:eastAsia="MS Mincho" w:hAnsi="Arial" w:cs="Arial"/>
          <w:bCs/>
          <w:sz w:val="24"/>
          <w:szCs w:val="24"/>
          <w:lang w:val="en-US" w:eastAsia="ja-JP"/>
        </w:rPr>
        <w:t xml:space="preserve">also had </w:t>
      </w:r>
      <w:r w:rsidR="00A90A04">
        <w:rPr>
          <w:rFonts w:ascii="Arial" w:eastAsia="MS Mincho" w:hAnsi="Arial" w:cs="Arial"/>
          <w:bCs/>
          <w:sz w:val="24"/>
          <w:szCs w:val="24"/>
          <w:lang w:val="en-US" w:eastAsia="ja-JP"/>
        </w:rPr>
        <w:t>problems</w:t>
      </w:r>
      <w:r w:rsidR="000A795A">
        <w:rPr>
          <w:rFonts w:ascii="Arial" w:eastAsia="MS Mincho" w:hAnsi="Arial" w:cs="Arial"/>
          <w:bCs/>
          <w:sz w:val="24"/>
          <w:szCs w:val="24"/>
          <w:lang w:val="en-US" w:eastAsia="ja-JP"/>
        </w:rPr>
        <w:t xml:space="preserve"> </w:t>
      </w:r>
      <w:r w:rsidR="00A90A04">
        <w:rPr>
          <w:rFonts w:ascii="Arial" w:eastAsia="MS Mincho" w:hAnsi="Arial" w:cs="Arial"/>
          <w:bCs/>
          <w:sz w:val="24"/>
          <w:szCs w:val="24"/>
          <w:lang w:val="en-US" w:eastAsia="ja-JP"/>
        </w:rPr>
        <w:t xml:space="preserve">with the collection of data </w:t>
      </w:r>
      <w:r w:rsidR="008E5D14">
        <w:rPr>
          <w:rFonts w:ascii="Arial" w:eastAsia="MS Mincho" w:hAnsi="Arial" w:cs="Arial"/>
          <w:bCs/>
          <w:sz w:val="24"/>
          <w:szCs w:val="24"/>
          <w:lang w:val="en-US" w:eastAsia="ja-JP"/>
        </w:rPr>
        <w:t>at</w:t>
      </w:r>
      <w:r w:rsidR="00A90A04">
        <w:rPr>
          <w:rFonts w:ascii="Arial" w:eastAsia="MS Mincho" w:hAnsi="Arial" w:cs="Arial"/>
          <w:bCs/>
          <w:sz w:val="24"/>
          <w:szCs w:val="24"/>
          <w:lang w:val="en-US" w:eastAsia="ja-JP"/>
        </w:rPr>
        <w:t xml:space="preserve"> </w:t>
      </w:r>
      <w:proofErr w:type="spellStart"/>
      <w:r w:rsidR="008E5D14">
        <w:rPr>
          <w:rFonts w:ascii="Arial" w:eastAsia="MS Mincho" w:hAnsi="Arial" w:cs="Arial"/>
          <w:bCs/>
          <w:sz w:val="24"/>
          <w:szCs w:val="24"/>
          <w:lang w:val="en-US" w:eastAsia="ja-JP"/>
        </w:rPr>
        <w:t>Klispspruit</w:t>
      </w:r>
      <w:proofErr w:type="spellEnd"/>
      <w:r w:rsidR="00542973">
        <w:rPr>
          <w:rFonts w:ascii="Arial" w:eastAsia="MS Mincho" w:hAnsi="Arial" w:cs="Arial"/>
          <w:bCs/>
          <w:sz w:val="24"/>
          <w:szCs w:val="24"/>
          <w:lang w:val="en-US" w:eastAsia="ja-JP"/>
        </w:rPr>
        <w:t xml:space="preserve"> in 2015</w:t>
      </w:r>
      <w:r w:rsidR="002324EA">
        <w:rPr>
          <w:rFonts w:ascii="Arial" w:eastAsia="MS Mincho" w:hAnsi="Arial" w:cs="Arial"/>
          <w:bCs/>
          <w:sz w:val="24"/>
          <w:szCs w:val="24"/>
          <w:lang w:val="en-US" w:eastAsia="ja-JP"/>
        </w:rPr>
        <w:t>.</w:t>
      </w:r>
    </w:p>
    <w:p w:rsidR="000A0A20" w:rsidRDefault="000A0A20" w:rsidP="00141DC0">
      <w:pPr>
        <w:spacing w:after="0" w:line="360" w:lineRule="auto"/>
        <w:jc w:val="both"/>
        <w:rPr>
          <w:rFonts w:ascii="Arial" w:eastAsia="MS Mincho" w:hAnsi="Arial" w:cs="Arial"/>
          <w:b/>
          <w:sz w:val="24"/>
          <w:szCs w:val="24"/>
          <w:lang w:val="en-US" w:eastAsia="ja-JP"/>
        </w:rPr>
      </w:pPr>
    </w:p>
    <w:p w:rsidR="000A0A20" w:rsidRPr="00B54721" w:rsidRDefault="00654286" w:rsidP="009213B5">
      <w:pPr>
        <w:spacing w:after="0" w:line="360" w:lineRule="auto"/>
        <w:jc w:val="both"/>
        <w:rPr>
          <w:rFonts w:ascii="Arial" w:eastAsia="MS Mincho" w:hAnsi="Arial" w:cs="Arial"/>
          <w:bCs/>
          <w:sz w:val="24"/>
          <w:szCs w:val="24"/>
          <w:lang w:val="en-US" w:eastAsia="ja-JP"/>
        </w:rPr>
      </w:pPr>
      <w:r>
        <w:rPr>
          <w:rFonts w:ascii="Arial" w:eastAsia="MS Mincho" w:hAnsi="Arial" w:cs="Arial"/>
          <w:bCs/>
          <w:sz w:val="24"/>
          <w:szCs w:val="24"/>
          <w:lang w:val="en-US" w:eastAsia="ja-JP"/>
        </w:rPr>
        <w:t xml:space="preserve">The test </w:t>
      </w:r>
      <w:r w:rsidR="00012FB8">
        <w:rPr>
          <w:rFonts w:ascii="Arial" w:eastAsia="MS Mincho" w:hAnsi="Arial" w:cs="Arial"/>
          <w:bCs/>
          <w:sz w:val="24"/>
          <w:szCs w:val="24"/>
          <w:lang w:val="en-US" w:eastAsia="ja-JP"/>
        </w:rPr>
        <w:t>was</w:t>
      </w:r>
      <w:r>
        <w:rPr>
          <w:rFonts w:ascii="Arial" w:eastAsia="MS Mincho" w:hAnsi="Arial" w:cs="Arial"/>
          <w:bCs/>
          <w:sz w:val="24"/>
          <w:szCs w:val="24"/>
          <w:lang w:val="en-US" w:eastAsia="ja-JP"/>
        </w:rPr>
        <w:t xml:space="preserve"> administered to learners in the project (Grade 3) as well as learners who ha</w:t>
      </w:r>
      <w:r w:rsidR="00614235">
        <w:rPr>
          <w:rFonts w:ascii="Arial" w:eastAsia="MS Mincho" w:hAnsi="Arial" w:cs="Arial"/>
          <w:bCs/>
          <w:sz w:val="24"/>
          <w:szCs w:val="24"/>
          <w:lang w:val="en-US" w:eastAsia="ja-JP"/>
        </w:rPr>
        <w:t>d</w:t>
      </w:r>
      <w:r>
        <w:rPr>
          <w:rFonts w:ascii="Arial" w:eastAsia="MS Mincho" w:hAnsi="Arial" w:cs="Arial"/>
          <w:bCs/>
          <w:sz w:val="24"/>
          <w:szCs w:val="24"/>
          <w:lang w:val="en-US" w:eastAsia="ja-JP"/>
        </w:rPr>
        <w:t xml:space="preserve"> transitioned </w:t>
      </w:r>
      <w:r w:rsidR="000A795A">
        <w:rPr>
          <w:rFonts w:ascii="Arial" w:eastAsia="MS Mincho" w:hAnsi="Arial" w:cs="Arial"/>
          <w:bCs/>
          <w:sz w:val="24"/>
          <w:szCs w:val="24"/>
          <w:lang w:val="en-US" w:eastAsia="ja-JP"/>
        </w:rPr>
        <w:t xml:space="preserve">from the project </w:t>
      </w:r>
      <w:r>
        <w:rPr>
          <w:rFonts w:ascii="Arial" w:eastAsia="MS Mincho" w:hAnsi="Arial" w:cs="Arial"/>
          <w:bCs/>
          <w:sz w:val="24"/>
          <w:szCs w:val="24"/>
          <w:lang w:val="en-US" w:eastAsia="ja-JP"/>
        </w:rPr>
        <w:t xml:space="preserve">to the Intermediate Phase (Grade 4) </w:t>
      </w:r>
      <w:r w:rsidR="008E5D14">
        <w:rPr>
          <w:rFonts w:ascii="Arial" w:eastAsia="MS Mincho" w:hAnsi="Arial" w:cs="Arial"/>
          <w:bCs/>
          <w:sz w:val="24"/>
          <w:szCs w:val="24"/>
          <w:lang w:val="en-US" w:eastAsia="ja-JP"/>
        </w:rPr>
        <w:t>w</w:t>
      </w:r>
      <w:r w:rsidR="003F4F53">
        <w:rPr>
          <w:rFonts w:ascii="Arial" w:eastAsia="MS Mincho" w:hAnsi="Arial" w:cs="Arial"/>
          <w:bCs/>
          <w:sz w:val="24"/>
          <w:szCs w:val="24"/>
          <w:lang w:val="en-US" w:eastAsia="ja-JP"/>
        </w:rPr>
        <w:t xml:space="preserve">here the language of instruction </w:t>
      </w:r>
      <w:r w:rsidR="00614235">
        <w:rPr>
          <w:rFonts w:ascii="Arial" w:eastAsia="MS Mincho" w:hAnsi="Arial" w:cs="Arial"/>
          <w:bCs/>
          <w:sz w:val="24"/>
          <w:szCs w:val="24"/>
          <w:lang w:val="en-US" w:eastAsia="ja-JP"/>
        </w:rPr>
        <w:t>was</w:t>
      </w:r>
      <w:r w:rsidR="002724D4">
        <w:rPr>
          <w:rFonts w:ascii="Arial" w:eastAsia="MS Mincho" w:hAnsi="Arial" w:cs="Arial"/>
          <w:bCs/>
          <w:sz w:val="24"/>
          <w:szCs w:val="24"/>
          <w:lang w:val="en-US" w:eastAsia="ja-JP"/>
        </w:rPr>
        <w:t xml:space="preserve"> </w:t>
      </w:r>
      <w:r w:rsidR="003F4F53">
        <w:rPr>
          <w:rFonts w:ascii="Arial" w:eastAsia="MS Mincho" w:hAnsi="Arial" w:cs="Arial"/>
          <w:bCs/>
          <w:sz w:val="24"/>
          <w:szCs w:val="24"/>
          <w:lang w:val="en-US" w:eastAsia="ja-JP"/>
        </w:rPr>
        <w:t>English</w:t>
      </w:r>
      <w:r w:rsidR="002724D4">
        <w:rPr>
          <w:rFonts w:ascii="Arial" w:eastAsia="MS Mincho" w:hAnsi="Arial" w:cs="Arial"/>
          <w:bCs/>
          <w:sz w:val="24"/>
          <w:szCs w:val="24"/>
          <w:lang w:val="en-US" w:eastAsia="ja-JP"/>
        </w:rPr>
        <w:t xml:space="preserve"> and</w:t>
      </w:r>
      <w:r w:rsidR="003F4F53">
        <w:rPr>
          <w:rFonts w:ascii="Arial" w:eastAsia="MS Mincho" w:hAnsi="Arial" w:cs="Arial"/>
          <w:bCs/>
          <w:sz w:val="24"/>
          <w:szCs w:val="24"/>
          <w:lang w:val="en-US" w:eastAsia="ja-JP"/>
        </w:rPr>
        <w:t xml:space="preserve"> not their mother tongue</w:t>
      </w:r>
      <w:r>
        <w:rPr>
          <w:rFonts w:ascii="Arial" w:eastAsia="MS Mincho" w:hAnsi="Arial" w:cs="Arial"/>
          <w:bCs/>
          <w:sz w:val="24"/>
          <w:szCs w:val="24"/>
          <w:lang w:val="en-US" w:eastAsia="ja-JP"/>
        </w:rPr>
        <w:t xml:space="preserve">. </w:t>
      </w:r>
      <w:r w:rsidR="00614235">
        <w:rPr>
          <w:rFonts w:ascii="Arial" w:eastAsia="MS Mincho" w:hAnsi="Arial" w:cs="Arial"/>
          <w:bCs/>
          <w:sz w:val="24"/>
          <w:szCs w:val="24"/>
          <w:lang w:val="en-US" w:eastAsia="ja-JP"/>
        </w:rPr>
        <w:t>An important focus of the current project has been t</w:t>
      </w:r>
      <w:r>
        <w:rPr>
          <w:rFonts w:ascii="Arial" w:eastAsia="MS Mincho" w:hAnsi="Arial" w:cs="Arial"/>
          <w:bCs/>
          <w:sz w:val="24"/>
          <w:szCs w:val="24"/>
          <w:lang w:val="en-US" w:eastAsia="ja-JP"/>
        </w:rPr>
        <w:t xml:space="preserve">he development of learners’ ability to be instructed and to learn in English. </w:t>
      </w:r>
    </w:p>
    <w:p w:rsidR="00393FF0" w:rsidRDefault="00393FF0" w:rsidP="00655AA3">
      <w:pPr>
        <w:spacing w:after="0" w:line="240" w:lineRule="auto"/>
        <w:rPr>
          <w:rFonts w:ascii="Arial" w:eastAsia="MS Mincho" w:hAnsi="Arial" w:cs="Arial"/>
          <w:b/>
          <w:sz w:val="24"/>
          <w:szCs w:val="24"/>
          <w:lang w:val="en-US" w:eastAsia="ja-JP"/>
        </w:rPr>
      </w:pPr>
    </w:p>
    <w:p w:rsidR="001007C8" w:rsidRDefault="001007C8" w:rsidP="00655AA3">
      <w:pPr>
        <w:spacing w:after="0" w:line="240" w:lineRule="auto"/>
        <w:rPr>
          <w:rFonts w:ascii="Arial" w:eastAsia="MS Mincho" w:hAnsi="Arial" w:cs="Arial"/>
          <w:b/>
          <w:sz w:val="24"/>
          <w:szCs w:val="24"/>
          <w:lang w:val="en-US" w:eastAsia="ja-JP"/>
        </w:rPr>
      </w:pPr>
    </w:p>
    <w:p w:rsidR="00E5379A" w:rsidRDefault="00E5379A" w:rsidP="00655AA3">
      <w:pPr>
        <w:spacing w:after="0" w:line="240" w:lineRule="auto"/>
        <w:rPr>
          <w:rFonts w:ascii="Arial" w:eastAsia="MS Mincho" w:hAnsi="Arial" w:cs="Arial"/>
          <w:b/>
          <w:sz w:val="24"/>
          <w:szCs w:val="24"/>
          <w:lang w:val="en-US" w:eastAsia="ja-JP"/>
        </w:rPr>
      </w:pPr>
      <w:r>
        <w:rPr>
          <w:rFonts w:ascii="Arial" w:eastAsia="MS Mincho" w:hAnsi="Arial" w:cs="Arial"/>
          <w:b/>
          <w:sz w:val="24"/>
          <w:szCs w:val="24"/>
          <w:lang w:val="en-US" w:eastAsia="ja-JP"/>
        </w:rPr>
        <w:lastRenderedPageBreak/>
        <w:t>Grade 3</w:t>
      </w:r>
    </w:p>
    <w:p w:rsidR="00E5379A" w:rsidRPr="00E5379A" w:rsidRDefault="00E5379A" w:rsidP="00655AA3">
      <w:pPr>
        <w:spacing w:after="0" w:line="240" w:lineRule="auto"/>
        <w:rPr>
          <w:rFonts w:ascii="Arial" w:eastAsia="MS Mincho" w:hAnsi="Arial" w:cs="Arial"/>
          <w:bCs/>
          <w:sz w:val="24"/>
          <w:szCs w:val="24"/>
          <w:lang w:val="en-US" w:eastAsia="ja-JP"/>
        </w:rPr>
      </w:pPr>
      <w:r w:rsidRPr="00E5379A">
        <w:rPr>
          <w:rFonts w:ascii="Arial" w:eastAsia="MS Mincho" w:hAnsi="Arial" w:cs="Arial"/>
          <w:bCs/>
          <w:sz w:val="24"/>
          <w:szCs w:val="24"/>
          <w:lang w:val="en-US" w:eastAsia="ja-JP"/>
        </w:rPr>
        <w:t>Klipspruit</w:t>
      </w:r>
    </w:p>
    <w:p w:rsidR="000A0A20" w:rsidRDefault="00E5379A" w:rsidP="00655AA3">
      <w:pPr>
        <w:spacing w:after="0" w:line="240" w:lineRule="auto"/>
        <w:rPr>
          <w:rFonts w:ascii="Arial" w:eastAsia="MS Mincho" w:hAnsi="Arial" w:cs="Arial"/>
          <w:b/>
          <w:sz w:val="24"/>
          <w:szCs w:val="24"/>
          <w:lang w:val="en-US" w:eastAsia="ja-JP"/>
        </w:rPr>
      </w:pPr>
      <w:r>
        <w:rPr>
          <w:noProof/>
          <w:lang w:eastAsia="en-ZA" w:bidi="he-IL"/>
        </w:rPr>
        <w:drawing>
          <wp:inline distT="0" distB="0" distL="0" distR="0" wp14:anchorId="20B1F979" wp14:editId="61E1E616">
            <wp:extent cx="5514975" cy="27146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A0A20" w:rsidRDefault="000A0A20" w:rsidP="00655AA3">
      <w:pPr>
        <w:spacing w:after="0" w:line="240" w:lineRule="auto"/>
        <w:rPr>
          <w:rFonts w:ascii="Arial" w:eastAsia="MS Mincho" w:hAnsi="Arial" w:cs="Arial"/>
          <w:b/>
          <w:sz w:val="24"/>
          <w:szCs w:val="24"/>
          <w:lang w:val="en-US" w:eastAsia="ja-JP"/>
        </w:rPr>
      </w:pPr>
    </w:p>
    <w:p w:rsidR="000A0A20" w:rsidRDefault="000A795A" w:rsidP="00452A8D">
      <w:pPr>
        <w:spacing w:after="0" w:line="360" w:lineRule="auto"/>
        <w:jc w:val="both"/>
        <w:rPr>
          <w:rFonts w:ascii="Arial" w:eastAsia="MS Mincho" w:hAnsi="Arial" w:cs="Arial"/>
          <w:bCs/>
          <w:sz w:val="24"/>
          <w:szCs w:val="24"/>
          <w:lang w:val="en-US" w:eastAsia="ja-JP"/>
        </w:rPr>
      </w:pPr>
      <w:r w:rsidRPr="000A795A">
        <w:rPr>
          <w:rFonts w:ascii="Arial" w:eastAsia="MS Mincho" w:hAnsi="Arial" w:cs="Arial"/>
          <w:bCs/>
          <w:sz w:val="24"/>
          <w:szCs w:val="24"/>
          <w:lang w:val="en-US" w:eastAsia="ja-JP"/>
        </w:rPr>
        <w:t>There</w:t>
      </w:r>
      <w:r>
        <w:rPr>
          <w:rFonts w:ascii="Arial" w:eastAsia="MS Mincho" w:hAnsi="Arial" w:cs="Arial"/>
          <w:bCs/>
          <w:sz w:val="24"/>
          <w:szCs w:val="24"/>
          <w:lang w:val="en-US" w:eastAsia="ja-JP"/>
        </w:rPr>
        <w:t xml:space="preserve"> has been a</w:t>
      </w:r>
      <w:r w:rsidR="00452A8D">
        <w:rPr>
          <w:rFonts w:ascii="Arial" w:eastAsia="MS Mincho" w:hAnsi="Arial" w:cs="Arial"/>
          <w:bCs/>
          <w:sz w:val="24"/>
          <w:szCs w:val="24"/>
          <w:lang w:val="en-US" w:eastAsia="ja-JP"/>
        </w:rPr>
        <w:t>n overall increase</w:t>
      </w:r>
      <w:r>
        <w:rPr>
          <w:rFonts w:ascii="Arial" w:eastAsia="MS Mincho" w:hAnsi="Arial" w:cs="Arial"/>
          <w:bCs/>
          <w:sz w:val="24"/>
          <w:szCs w:val="24"/>
          <w:lang w:val="en-US" w:eastAsia="ja-JP"/>
        </w:rPr>
        <w:t xml:space="preserve"> </w:t>
      </w:r>
      <w:r w:rsidR="00614235">
        <w:rPr>
          <w:rFonts w:ascii="Arial" w:eastAsia="MS Mincho" w:hAnsi="Arial" w:cs="Arial"/>
          <w:bCs/>
          <w:sz w:val="24"/>
          <w:szCs w:val="24"/>
          <w:lang w:val="en-US" w:eastAsia="ja-JP"/>
        </w:rPr>
        <w:t xml:space="preserve">in </w:t>
      </w:r>
      <w:r>
        <w:rPr>
          <w:rFonts w:ascii="Arial" w:eastAsia="MS Mincho" w:hAnsi="Arial" w:cs="Arial"/>
          <w:bCs/>
          <w:sz w:val="24"/>
          <w:szCs w:val="24"/>
          <w:lang w:val="en-US" w:eastAsia="ja-JP"/>
        </w:rPr>
        <w:t xml:space="preserve">word scores at this school since the baseline data was collected. </w:t>
      </w:r>
      <w:r w:rsidR="002966AA">
        <w:rPr>
          <w:rFonts w:ascii="Arial" w:eastAsia="MS Mincho" w:hAnsi="Arial" w:cs="Arial"/>
          <w:bCs/>
          <w:sz w:val="24"/>
          <w:szCs w:val="24"/>
          <w:lang w:val="en-US" w:eastAsia="ja-JP"/>
        </w:rPr>
        <w:t xml:space="preserve">The </w:t>
      </w:r>
      <w:r w:rsidR="00452A8D">
        <w:rPr>
          <w:rFonts w:ascii="Arial" w:eastAsia="MS Mincho" w:hAnsi="Arial" w:cs="Arial"/>
          <w:bCs/>
          <w:sz w:val="24"/>
          <w:szCs w:val="24"/>
          <w:lang w:val="en-US" w:eastAsia="ja-JP"/>
        </w:rPr>
        <w:t xml:space="preserve">mean </w:t>
      </w:r>
      <w:r w:rsidR="002966AA">
        <w:rPr>
          <w:rFonts w:ascii="Arial" w:eastAsia="MS Mincho" w:hAnsi="Arial" w:cs="Arial"/>
          <w:bCs/>
          <w:sz w:val="24"/>
          <w:szCs w:val="24"/>
          <w:lang w:val="en-US" w:eastAsia="ja-JP"/>
        </w:rPr>
        <w:t xml:space="preserve">scores have improved by </w:t>
      </w:r>
      <w:r w:rsidR="002966AA" w:rsidRPr="002966AA">
        <w:rPr>
          <w:rFonts w:ascii="Arial" w:eastAsia="MS Mincho" w:hAnsi="Arial" w:cs="Arial"/>
          <w:b/>
          <w:sz w:val="24"/>
          <w:szCs w:val="24"/>
          <w:lang w:val="en-US" w:eastAsia="ja-JP"/>
        </w:rPr>
        <w:t>104%</w:t>
      </w:r>
      <w:r w:rsidR="002966AA">
        <w:rPr>
          <w:rFonts w:ascii="Arial" w:eastAsia="MS Mincho" w:hAnsi="Arial" w:cs="Arial"/>
          <w:bCs/>
          <w:sz w:val="24"/>
          <w:szCs w:val="24"/>
          <w:lang w:val="en-US" w:eastAsia="ja-JP"/>
        </w:rPr>
        <w:t xml:space="preserve"> since the start of the project. </w:t>
      </w:r>
    </w:p>
    <w:p w:rsidR="003F4F53" w:rsidRPr="000A795A" w:rsidRDefault="003F4F53" w:rsidP="00452A8D">
      <w:pPr>
        <w:spacing w:after="0" w:line="360" w:lineRule="auto"/>
        <w:jc w:val="both"/>
        <w:rPr>
          <w:rFonts w:ascii="Arial" w:eastAsia="MS Mincho" w:hAnsi="Arial" w:cs="Arial"/>
          <w:bCs/>
          <w:sz w:val="24"/>
          <w:szCs w:val="24"/>
          <w:lang w:val="en-US" w:eastAsia="ja-JP"/>
        </w:rPr>
      </w:pPr>
    </w:p>
    <w:p w:rsidR="000A0A20" w:rsidRPr="003F4F53" w:rsidRDefault="003F4F53" w:rsidP="002966AA">
      <w:pPr>
        <w:spacing w:after="0" w:line="360" w:lineRule="auto"/>
        <w:jc w:val="both"/>
        <w:rPr>
          <w:rFonts w:ascii="Arial" w:eastAsia="MS Mincho" w:hAnsi="Arial" w:cs="Arial"/>
          <w:bCs/>
          <w:sz w:val="24"/>
          <w:szCs w:val="24"/>
          <w:lang w:val="en-US" w:eastAsia="ja-JP"/>
        </w:rPr>
      </w:pPr>
      <w:r w:rsidRPr="003F4F53">
        <w:rPr>
          <w:rFonts w:ascii="Arial" w:eastAsia="MS Mincho" w:hAnsi="Arial" w:cs="Arial"/>
          <w:bCs/>
          <w:sz w:val="24"/>
          <w:szCs w:val="24"/>
          <w:lang w:val="en-US" w:eastAsia="ja-JP"/>
        </w:rPr>
        <w:t>Umthombophile</w:t>
      </w:r>
    </w:p>
    <w:p w:rsidR="000A0A20" w:rsidRDefault="002966AA" w:rsidP="002966AA">
      <w:pPr>
        <w:spacing w:after="0" w:line="360" w:lineRule="auto"/>
        <w:jc w:val="both"/>
        <w:rPr>
          <w:rFonts w:ascii="Arial" w:eastAsia="MS Mincho" w:hAnsi="Arial" w:cs="Arial"/>
          <w:b/>
          <w:sz w:val="24"/>
          <w:szCs w:val="24"/>
          <w:lang w:val="en-US" w:eastAsia="ja-JP"/>
        </w:rPr>
      </w:pPr>
      <w:r>
        <w:rPr>
          <w:noProof/>
          <w:lang w:eastAsia="en-ZA" w:bidi="he-IL"/>
        </w:rPr>
        <w:drawing>
          <wp:inline distT="0" distB="0" distL="0" distR="0" wp14:anchorId="05C9B542" wp14:editId="4CFF7459">
            <wp:extent cx="5457825" cy="268605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A0A20" w:rsidRPr="002966AA" w:rsidRDefault="002966AA" w:rsidP="00751CF5">
      <w:pPr>
        <w:spacing w:after="0" w:line="360" w:lineRule="auto"/>
        <w:jc w:val="both"/>
        <w:rPr>
          <w:rFonts w:ascii="Arial" w:eastAsia="MS Mincho" w:hAnsi="Arial" w:cs="Arial"/>
          <w:bCs/>
          <w:sz w:val="24"/>
          <w:szCs w:val="24"/>
          <w:lang w:val="en-US" w:eastAsia="ja-JP"/>
        </w:rPr>
      </w:pPr>
      <w:r w:rsidRPr="002966AA">
        <w:rPr>
          <w:rFonts w:ascii="Arial" w:eastAsia="MS Mincho" w:hAnsi="Arial" w:cs="Arial"/>
          <w:bCs/>
          <w:sz w:val="24"/>
          <w:szCs w:val="24"/>
          <w:lang w:val="en-US" w:eastAsia="ja-JP"/>
        </w:rPr>
        <w:t>There has been a small decline in the word scores at this school since the baseline data was collected.</w:t>
      </w:r>
      <w:r>
        <w:rPr>
          <w:rFonts w:ascii="Arial" w:eastAsia="MS Mincho" w:hAnsi="Arial" w:cs="Arial"/>
          <w:bCs/>
          <w:sz w:val="24"/>
          <w:szCs w:val="24"/>
          <w:lang w:val="en-US" w:eastAsia="ja-JP"/>
        </w:rPr>
        <w:t xml:space="preserve"> The </w:t>
      </w:r>
      <w:r w:rsidR="00452A8D">
        <w:rPr>
          <w:rFonts w:ascii="Arial" w:eastAsia="MS Mincho" w:hAnsi="Arial" w:cs="Arial"/>
          <w:bCs/>
          <w:sz w:val="24"/>
          <w:szCs w:val="24"/>
          <w:lang w:val="en-US" w:eastAsia="ja-JP"/>
        </w:rPr>
        <w:t xml:space="preserve">mean </w:t>
      </w:r>
      <w:r>
        <w:rPr>
          <w:rFonts w:ascii="Arial" w:eastAsia="MS Mincho" w:hAnsi="Arial" w:cs="Arial"/>
          <w:bCs/>
          <w:sz w:val="24"/>
          <w:szCs w:val="24"/>
          <w:lang w:val="en-US" w:eastAsia="ja-JP"/>
        </w:rPr>
        <w:t>score ha</w:t>
      </w:r>
      <w:r w:rsidR="00751CF5">
        <w:rPr>
          <w:rFonts w:ascii="Arial" w:eastAsia="MS Mincho" w:hAnsi="Arial" w:cs="Arial"/>
          <w:bCs/>
          <w:sz w:val="24"/>
          <w:szCs w:val="24"/>
          <w:lang w:val="en-US" w:eastAsia="ja-JP"/>
        </w:rPr>
        <w:t>s</w:t>
      </w:r>
      <w:r>
        <w:rPr>
          <w:rFonts w:ascii="Arial" w:eastAsia="MS Mincho" w:hAnsi="Arial" w:cs="Arial"/>
          <w:bCs/>
          <w:sz w:val="24"/>
          <w:szCs w:val="24"/>
          <w:lang w:val="en-US" w:eastAsia="ja-JP"/>
        </w:rPr>
        <w:t xml:space="preserve"> declined by </w:t>
      </w:r>
      <w:r w:rsidRPr="002966AA">
        <w:rPr>
          <w:rFonts w:ascii="Arial" w:eastAsia="MS Mincho" w:hAnsi="Arial" w:cs="Arial"/>
          <w:b/>
          <w:sz w:val="24"/>
          <w:szCs w:val="24"/>
          <w:lang w:val="en-US" w:eastAsia="ja-JP"/>
        </w:rPr>
        <w:t>9%</w:t>
      </w:r>
      <w:r>
        <w:rPr>
          <w:rFonts w:ascii="Arial" w:eastAsia="MS Mincho" w:hAnsi="Arial" w:cs="Arial"/>
          <w:bCs/>
          <w:sz w:val="24"/>
          <w:szCs w:val="24"/>
          <w:lang w:val="en-US" w:eastAsia="ja-JP"/>
        </w:rPr>
        <w:t xml:space="preserve"> since the start of the project. </w:t>
      </w:r>
    </w:p>
    <w:p w:rsidR="00B841B7" w:rsidRDefault="00B841B7" w:rsidP="002966AA">
      <w:pPr>
        <w:spacing w:after="0" w:line="360" w:lineRule="auto"/>
        <w:jc w:val="both"/>
        <w:rPr>
          <w:rFonts w:ascii="Arial" w:eastAsia="MS Mincho" w:hAnsi="Arial" w:cs="Arial"/>
          <w:bCs/>
          <w:sz w:val="24"/>
          <w:szCs w:val="24"/>
          <w:lang w:val="en-US" w:eastAsia="ja-JP"/>
        </w:rPr>
      </w:pPr>
    </w:p>
    <w:p w:rsidR="00A24101" w:rsidRDefault="00A24101" w:rsidP="002966AA">
      <w:pPr>
        <w:spacing w:after="0" w:line="360" w:lineRule="auto"/>
        <w:jc w:val="both"/>
        <w:rPr>
          <w:rFonts w:ascii="Arial" w:eastAsia="MS Mincho" w:hAnsi="Arial" w:cs="Arial"/>
          <w:bCs/>
          <w:sz w:val="24"/>
          <w:szCs w:val="24"/>
          <w:lang w:val="en-US" w:eastAsia="ja-JP"/>
        </w:rPr>
      </w:pPr>
    </w:p>
    <w:p w:rsidR="00A24101" w:rsidRDefault="00A24101" w:rsidP="002966AA">
      <w:pPr>
        <w:spacing w:after="0" w:line="360" w:lineRule="auto"/>
        <w:jc w:val="both"/>
        <w:rPr>
          <w:rFonts w:ascii="Arial" w:eastAsia="MS Mincho" w:hAnsi="Arial" w:cs="Arial"/>
          <w:bCs/>
          <w:sz w:val="24"/>
          <w:szCs w:val="24"/>
          <w:lang w:val="en-US" w:eastAsia="ja-JP"/>
        </w:rPr>
      </w:pPr>
    </w:p>
    <w:p w:rsidR="000A0A20" w:rsidRPr="003F4F53" w:rsidRDefault="003F4F53" w:rsidP="002966AA">
      <w:pPr>
        <w:spacing w:after="0" w:line="360" w:lineRule="auto"/>
        <w:jc w:val="both"/>
        <w:rPr>
          <w:rFonts w:ascii="Arial" w:eastAsia="MS Mincho" w:hAnsi="Arial" w:cs="Arial"/>
          <w:bCs/>
          <w:sz w:val="24"/>
          <w:szCs w:val="24"/>
          <w:lang w:val="en-US" w:eastAsia="ja-JP"/>
        </w:rPr>
      </w:pPr>
      <w:r w:rsidRPr="003F4F53">
        <w:rPr>
          <w:rFonts w:ascii="Arial" w:eastAsia="MS Mincho" w:hAnsi="Arial" w:cs="Arial"/>
          <w:bCs/>
          <w:sz w:val="24"/>
          <w:szCs w:val="24"/>
          <w:lang w:val="en-US" w:eastAsia="ja-JP"/>
        </w:rPr>
        <w:lastRenderedPageBreak/>
        <w:t>Phakama</w:t>
      </w:r>
    </w:p>
    <w:p w:rsidR="000A0A20" w:rsidRDefault="002966AA" w:rsidP="002966AA">
      <w:pPr>
        <w:spacing w:after="0" w:line="360" w:lineRule="auto"/>
        <w:rPr>
          <w:rFonts w:ascii="Arial" w:eastAsia="MS Mincho" w:hAnsi="Arial" w:cs="Arial"/>
          <w:b/>
          <w:sz w:val="24"/>
          <w:szCs w:val="24"/>
          <w:lang w:val="en-US" w:eastAsia="ja-JP"/>
        </w:rPr>
      </w:pPr>
      <w:r>
        <w:rPr>
          <w:noProof/>
          <w:lang w:eastAsia="en-ZA" w:bidi="he-IL"/>
        </w:rPr>
        <w:drawing>
          <wp:inline distT="0" distB="0" distL="0" distR="0" wp14:anchorId="2BD58D23" wp14:editId="62DF163C">
            <wp:extent cx="5505450" cy="2943225"/>
            <wp:effectExtent l="0" t="0" r="1905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A0A20" w:rsidRPr="00452A8D" w:rsidRDefault="00452A8D" w:rsidP="00042FEC">
      <w:pPr>
        <w:spacing w:after="0" w:line="360" w:lineRule="auto"/>
        <w:rPr>
          <w:rFonts w:ascii="Arial" w:eastAsia="MS Mincho" w:hAnsi="Arial" w:cs="Arial"/>
          <w:bCs/>
          <w:sz w:val="24"/>
          <w:szCs w:val="24"/>
          <w:lang w:val="en-US" w:eastAsia="ja-JP"/>
        </w:rPr>
      </w:pPr>
      <w:r w:rsidRPr="00452A8D">
        <w:rPr>
          <w:rFonts w:ascii="Arial" w:eastAsia="MS Mincho" w:hAnsi="Arial" w:cs="Arial"/>
          <w:bCs/>
          <w:sz w:val="24"/>
          <w:szCs w:val="24"/>
          <w:lang w:val="en-US" w:eastAsia="ja-JP"/>
        </w:rPr>
        <w:t>Although</w:t>
      </w:r>
      <w:r>
        <w:rPr>
          <w:rFonts w:ascii="Arial" w:eastAsia="MS Mincho" w:hAnsi="Arial" w:cs="Arial"/>
          <w:bCs/>
          <w:sz w:val="24"/>
          <w:szCs w:val="24"/>
          <w:lang w:val="en-US" w:eastAsia="ja-JP"/>
        </w:rPr>
        <w:t xml:space="preserve"> baseline data was not gathered at this school in 2014 we have use</w:t>
      </w:r>
      <w:r w:rsidR="00DF469E">
        <w:rPr>
          <w:rFonts w:ascii="Arial" w:eastAsia="MS Mincho" w:hAnsi="Arial" w:cs="Arial"/>
          <w:bCs/>
          <w:sz w:val="24"/>
          <w:szCs w:val="24"/>
          <w:lang w:val="en-US" w:eastAsia="ja-JP"/>
        </w:rPr>
        <w:t>d the data gathered in</w:t>
      </w:r>
      <w:r>
        <w:rPr>
          <w:rFonts w:ascii="Arial" w:eastAsia="MS Mincho" w:hAnsi="Arial" w:cs="Arial"/>
          <w:bCs/>
          <w:sz w:val="24"/>
          <w:szCs w:val="24"/>
          <w:lang w:val="en-US" w:eastAsia="ja-JP"/>
        </w:rPr>
        <w:t xml:space="preserve"> 2015 (one year into the project) in order to compare the project results. The mean score</w:t>
      </w:r>
      <w:r w:rsidR="00DF469E">
        <w:rPr>
          <w:rFonts w:ascii="Arial" w:eastAsia="MS Mincho" w:hAnsi="Arial" w:cs="Arial"/>
          <w:bCs/>
          <w:sz w:val="24"/>
          <w:szCs w:val="24"/>
          <w:lang w:val="en-US" w:eastAsia="ja-JP"/>
        </w:rPr>
        <w:t xml:space="preserve"> on the test</w:t>
      </w:r>
      <w:r>
        <w:rPr>
          <w:rFonts w:ascii="Arial" w:eastAsia="MS Mincho" w:hAnsi="Arial" w:cs="Arial"/>
          <w:bCs/>
          <w:sz w:val="24"/>
          <w:szCs w:val="24"/>
          <w:lang w:val="en-US" w:eastAsia="ja-JP"/>
        </w:rPr>
        <w:t xml:space="preserve"> ha</w:t>
      </w:r>
      <w:r w:rsidR="00042FEC">
        <w:rPr>
          <w:rFonts w:ascii="Arial" w:eastAsia="MS Mincho" w:hAnsi="Arial" w:cs="Arial"/>
          <w:bCs/>
          <w:sz w:val="24"/>
          <w:szCs w:val="24"/>
          <w:lang w:val="en-US" w:eastAsia="ja-JP"/>
        </w:rPr>
        <w:t>s</w:t>
      </w:r>
      <w:r>
        <w:rPr>
          <w:rFonts w:ascii="Arial" w:eastAsia="MS Mincho" w:hAnsi="Arial" w:cs="Arial"/>
          <w:bCs/>
          <w:sz w:val="24"/>
          <w:szCs w:val="24"/>
          <w:lang w:val="en-US" w:eastAsia="ja-JP"/>
        </w:rPr>
        <w:t xml:space="preserve"> improved by </w:t>
      </w:r>
      <w:r w:rsidRPr="00452A8D">
        <w:rPr>
          <w:rFonts w:ascii="Arial" w:eastAsia="MS Mincho" w:hAnsi="Arial" w:cs="Arial"/>
          <w:b/>
          <w:sz w:val="24"/>
          <w:szCs w:val="24"/>
          <w:lang w:val="en-US" w:eastAsia="ja-JP"/>
        </w:rPr>
        <w:t>24%</w:t>
      </w:r>
      <w:r>
        <w:rPr>
          <w:rFonts w:ascii="Arial" w:eastAsia="MS Mincho" w:hAnsi="Arial" w:cs="Arial"/>
          <w:bCs/>
          <w:sz w:val="24"/>
          <w:szCs w:val="24"/>
          <w:lang w:val="en-US" w:eastAsia="ja-JP"/>
        </w:rPr>
        <w:t>.</w:t>
      </w:r>
    </w:p>
    <w:p w:rsidR="000A0A20" w:rsidRDefault="000A0A20" w:rsidP="002966AA">
      <w:pPr>
        <w:spacing w:after="0" w:line="360" w:lineRule="auto"/>
        <w:rPr>
          <w:rFonts w:ascii="Arial" w:eastAsia="MS Mincho" w:hAnsi="Arial" w:cs="Arial"/>
          <w:b/>
          <w:sz w:val="24"/>
          <w:szCs w:val="24"/>
          <w:lang w:val="en-US" w:eastAsia="ja-JP"/>
        </w:rPr>
      </w:pPr>
    </w:p>
    <w:p w:rsidR="000A0A20" w:rsidRDefault="00DF469E" w:rsidP="002966AA">
      <w:pPr>
        <w:spacing w:after="0" w:line="360" w:lineRule="auto"/>
        <w:rPr>
          <w:rFonts w:ascii="Arial" w:eastAsia="MS Mincho" w:hAnsi="Arial" w:cs="Arial"/>
          <w:b/>
          <w:sz w:val="24"/>
          <w:szCs w:val="24"/>
          <w:lang w:val="en-US" w:eastAsia="ja-JP"/>
        </w:rPr>
      </w:pPr>
      <w:r>
        <w:rPr>
          <w:noProof/>
          <w:lang w:eastAsia="en-ZA" w:bidi="he-IL"/>
        </w:rPr>
        <w:drawing>
          <wp:inline distT="0" distB="0" distL="0" distR="0" wp14:anchorId="2F30B325" wp14:editId="3AD17033">
            <wp:extent cx="5457825" cy="3162300"/>
            <wp:effectExtent l="0" t="0" r="952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A0A20" w:rsidRPr="005F66A8" w:rsidRDefault="005F66A8" w:rsidP="006654E1">
      <w:pPr>
        <w:spacing w:after="0" w:line="360" w:lineRule="auto"/>
        <w:jc w:val="both"/>
        <w:rPr>
          <w:rFonts w:ascii="Arial" w:eastAsia="MS Mincho" w:hAnsi="Arial" w:cs="Arial"/>
          <w:bCs/>
          <w:sz w:val="24"/>
          <w:szCs w:val="24"/>
          <w:lang w:val="en-US" w:eastAsia="ja-JP"/>
        </w:rPr>
      </w:pPr>
      <w:r w:rsidRPr="005F66A8">
        <w:rPr>
          <w:rFonts w:ascii="Arial" w:eastAsia="MS Mincho" w:hAnsi="Arial" w:cs="Arial"/>
          <w:bCs/>
          <w:sz w:val="24"/>
          <w:szCs w:val="24"/>
          <w:lang w:val="en-US" w:eastAsia="ja-JP"/>
        </w:rPr>
        <w:t>The project schools have performed</w:t>
      </w:r>
      <w:r>
        <w:rPr>
          <w:rFonts w:ascii="Arial" w:eastAsia="MS Mincho" w:hAnsi="Arial" w:cs="Arial"/>
          <w:bCs/>
          <w:sz w:val="24"/>
          <w:szCs w:val="24"/>
          <w:lang w:val="en-US" w:eastAsia="ja-JP"/>
        </w:rPr>
        <w:t xml:space="preserve"> significantly</w:t>
      </w:r>
      <w:r w:rsidRPr="005F66A8">
        <w:rPr>
          <w:rFonts w:ascii="Arial" w:eastAsia="MS Mincho" w:hAnsi="Arial" w:cs="Arial"/>
          <w:bCs/>
          <w:sz w:val="24"/>
          <w:szCs w:val="24"/>
          <w:lang w:val="en-US" w:eastAsia="ja-JP"/>
        </w:rPr>
        <w:t xml:space="preserve"> better than the control school</w:t>
      </w:r>
      <w:r>
        <w:rPr>
          <w:rFonts w:ascii="Arial" w:eastAsia="MS Mincho" w:hAnsi="Arial" w:cs="Arial"/>
          <w:bCs/>
          <w:sz w:val="24"/>
          <w:szCs w:val="24"/>
          <w:lang w:val="en-US" w:eastAsia="ja-JP"/>
        </w:rPr>
        <w:t xml:space="preserve"> over the last three years. </w:t>
      </w:r>
      <w:r w:rsidR="006C4FB8">
        <w:rPr>
          <w:rFonts w:ascii="Arial" w:eastAsia="MS Mincho" w:hAnsi="Arial" w:cs="Arial"/>
          <w:bCs/>
          <w:sz w:val="24"/>
          <w:szCs w:val="24"/>
          <w:lang w:val="en-US" w:eastAsia="ja-JP"/>
        </w:rPr>
        <w:t xml:space="preserve">The gains </w:t>
      </w:r>
      <w:r w:rsidR="006654E1">
        <w:rPr>
          <w:rFonts w:ascii="Arial" w:eastAsia="MS Mincho" w:hAnsi="Arial" w:cs="Arial"/>
          <w:bCs/>
          <w:sz w:val="24"/>
          <w:szCs w:val="24"/>
          <w:lang w:val="en-US" w:eastAsia="ja-JP"/>
        </w:rPr>
        <w:t>in the</w:t>
      </w:r>
      <w:r w:rsidR="006C4FB8">
        <w:rPr>
          <w:rFonts w:ascii="Arial" w:eastAsia="MS Mincho" w:hAnsi="Arial" w:cs="Arial"/>
          <w:bCs/>
          <w:sz w:val="24"/>
          <w:szCs w:val="24"/>
          <w:lang w:val="en-US" w:eastAsia="ja-JP"/>
        </w:rPr>
        <w:t xml:space="preserve"> the project schools were </w:t>
      </w:r>
      <w:r w:rsidR="006C4FB8" w:rsidRPr="00EF2785">
        <w:rPr>
          <w:rFonts w:ascii="Arial" w:eastAsia="MS Mincho" w:hAnsi="Arial" w:cs="Arial"/>
          <w:b/>
          <w:sz w:val="24"/>
          <w:szCs w:val="24"/>
          <w:lang w:val="en-US" w:eastAsia="ja-JP"/>
        </w:rPr>
        <w:t>138%</w:t>
      </w:r>
      <w:r w:rsidR="006C4FB8">
        <w:rPr>
          <w:rFonts w:ascii="Arial" w:eastAsia="MS Mincho" w:hAnsi="Arial" w:cs="Arial"/>
          <w:b/>
          <w:sz w:val="24"/>
          <w:szCs w:val="24"/>
          <w:lang w:val="en-US" w:eastAsia="ja-JP"/>
        </w:rPr>
        <w:t xml:space="preserve"> </w:t>
      </w:r>
      <w:r w:rsidR="006C4FB8">
        <w:rPr>
          <w:rFonts w:ascii="Arial" w:eastAsia="MS Mincho" w:hAnsi="Arial" w:cs="Arial"/>
          <w:bCs/>
          <w:sz w:val="24"/>
          <w:szCs w:val="24"/>
          <w:lang w:val="en-US" w:eastAsia="ja-JP"/>
        </w:rPr>
        <w:t xml:space="preserve">greater than the control school in 2017, </w:t>
      </w:r>
      <w:r w:rsidR="006C4FB8" w:rsidRPr="00EF2785">
        <w:rPr>
          <w:rFonts w:ascii="Arial" w:eastAsia="MS Mincho" w:hAnsi="Arial" w:cs="Arial"/>
          <w:b/>
          <w:sz w:val="24"/>
          <w:szCs w:val="24"/>
          <w:lang w:val="en-US" w:eastAsia="ja-JP"/>
        </w:rPr>
        <w:t>99%</w:t>
      </w:r>
      <w:r w:rsidR="006C4FB8">
        <w:rPr>
          <w:rFonts w:ascii="Arial" w:eastAsia="MS Mincho" w:hAnsi="Arial" w:cs="Arial"/>
          <w:b/>
          <w:sz w:val="24"/>
          <w:szCs w:val="24"/>
          <w:lang w:val="en-US" w:eastAsia="ja-JP"/>
        </w:rPr>
        <w:t xml:space="preserve"> </w:t>
      </w:r>
      <w:r w:rsidR="006C4FB8" w:rsidRPr="006C4FB8">
        <w:rPr>
          <w:rFonts w:ascii="Arial" w:eastAsia="MS Mincho" w:hAnsi="Arial" w:cs="Arial"/>
          <w:bCs/>
          <w:sz w:val="24"/>
          <w:szCs w:val="24"/>
          <w:lang w:val="en-US" w:eastAsia="ja-JP"/>
        </w:rPr>
        <w:t xml:space="preserve">greater </w:t>
      </w:r>
      <w:r w:rsidR="006C4FB8">
        <w:rPr>
          <w:rFonts w:ascii="Arial" w:eastAsia="MS Mincho" w:hAnsi="Arial" w:cs="Arial"/>
          <w:bCs/>
          <w:sz w:val="24"/>
          <w:szCs w:val="24"/>
          <w:lang w:val="en-US" w:eastAsia="ja-JP"/>
        </w:rPr>
        <w:t xml:space="preserve">in 2018 and </w:t>
      </w:r>
      <w:r w:rsidR="006C4FB8" w:rsidRPr="00EF2785">
        <w:rPr>
          <w:rFonts w:ascii="Arial" w:eastAsia="MS Mincho" w:hAnsi="Arial" w:cs="Arial"/>
          <w:b/>
          <w:sz w:val="24"/>
          <w:szCs w:val="24"/>
          <w:lang w:val="en-US" w:eastAsia="ja-JP"/>
        </w:rPr>
        <w:t>420%</w:t>
      </w:r>
      <w:r w:rsidR="006C4FB8">
        <w:rPr>
          <w:rFonts w:ascii="Arial" w:eastAsia="MS Mincho" w:hAnsi="Arial" w:cs="Arial"/>
          <w:b/>
          <w:sz w:val="24"/>
          <w:szCs w:val="24"/>
          <w:lang w:val="en-US" w:eastAsia="ja-JP"/>
        </w:rPr>
        <w:t xml:space="preserve"> </w:t>
      </w:r>
      <w:r w:rsidR="006C4FB8" w:rsidRPr="006C4FB8">
        <w:rPr>
          <w:rFonts w:ascii="Arial" w:eastAsia="MS Mincho" w:hAnsi="Arial" w:cs="Arial"/>
          <w:bCs/>
          <w:sz w:val="24"/>
          <w:szCs w:val="24"/>
          <w:lang w:val="en-US" w:eastAsia="ja-JP"/>
        </w:rPr>
        <w:t>greater</w:t>
      </w:r>
      <w:r w:rsidR="006C4FB8">
        <w:rPr>
          <w:rFonts w:ascii="Arial" w:eastAsia="MS Mincho" w:hAnsi="Arial" w:cs="Arial"/>
          <w:bCs/>
          <w:sz w:val="24"/>
          <w:szCs w:val="24"/>
          <w:lang w:val="en-US" w:eastAsia="ja-JP"/>
        </w:rPr>
        <w:t xml:space="preserve"> than the control school</w:t>
      </w:r>
      <w:r w:rsidR="006C4FB8" w:rsidRPr="006C4FB8">
        <w:rPr>
          <w:rFonts w:ascii="Arial" w:eastAsia="MS Mincho" w:hAnsi="Arial" w:cs="Arial"/>
          <w:bCs/>
          <w:sz w:val="24"/>
          <w:szCs w:val="24"/>
          <w:lang w:val="en-US" w:eastAsia="ja-JP"/>
        </w:rPr>
        <w:t xml:space="preserve"> in</w:t>
      </w:r>
      <w:r w:rsidR="006C4FB8">
        <w:rPr>
          <w:rFonts w:ascii="Arial" w:eastAsia="MS Mincho" w:hAnsi="Arial" w:cs="Arial"/>
          <w:bCs/>
          <w:sz w:val="24"/>
          <w:szCs w:val="24"/>
          <w:lang w:val="en-US" w:eastAsia="ja-JP"/>
        </w:rPr>
        <w:t xml:space="preserve"> 2019.</w:t>
      </w:r>
    </w:p>
    <w:p w:rsidR="000A0A20" w:rsidRDefault="000A0A20" w:rsidP="002966AA">
      <w:pPr>
        <w:spacing w:after="0" w:line="360" w:lineRule="auto"/>
        <w:rPr>
          <w:rFonts w:ascii="Arial" w:eastAsia="MS Mincho" w:hAnsi="Arial" w:cs="Arial"/>
          <w:b/>
          <w:sz w:val="24"/>
          <w:szCs w:val="24"/>
          <w:lang w:val="en-US" w:eastAsia="ja-JP"/>
        </w:rPr>
      </w:pPr>
    </w:p>
    <w:p w:rsidR="000A0A20" w:rsidRDefault="000A0A20" w:rsidP="002966AA">
      <w:pPr>
        <w:spacing w:after="0" w:line="360" w:lineRule="auto"/>
        <w:rPr>
          <w:rFonts w:ascii="Arial" w:eastAsia="MS Mincho" w:hAnsi="Arial" w:cs="Arial"/>
          <w:b/>
          <w:sz w:val="24"/>
          <w:szCs w:val="24"/>
          <w:lang w:val="en-US" w:eastAsia="ja-JP"/>
        </w:rPr>
      </w:pPr>
    </w:p>
    <w:p w:rsidR="00412D4D" w:rsidRDefault="00412D4D" w:rsidP="00412D4D">
      <w:pPr>
        <w:spacing w:after="0" w:line="240" w:lineRule="auto"/>
        <w:rPr>
          <w:rFonts w:ascii="Arial" w:eastAsia="MS Mincho" w:hAnsi="Arial" w:cs="Arial"/>
          <w:b/>
          <w:sz w:val="24"/>
          <w:szCs w:val="24"/>
          <w:lang w:val="en-US" w:eastAsia="ja-JP"/>
        </w:rPr>
      </w:pPr>
      <w:r>
        <w:rPr>
          <w:rFonts w:ascii="Arial" w:eastAsia="MS Mincho" w:hAnsi="Arial" w:cs="Arial"/>
          <w:b/>
          <w:sz w:val="24"/>
          <w:szCs w:val="24"/>
          <w:lang w:val="en-US" w:eastAsia="ja-JP"/>
        </w:rPr>
        <w:t>Grade 4</w:t>
      </w:r>
    </w:p>
    <w:p w:rsidR="00412D4D" w:rsidRPr="00E5379A" w:rsidRDefault="00412D4D" w:rsidP="00780FE7">
      <w:pPr>
        <w:spacing w:after="0" w:line="240" w:lineRule="auto"/>
        <w:rPr>
          <w:rFonts w:ascii="Arial" w:eastAsia="MS Mincho" w:hAnsi="Arial" w:cs="Arial"/>
          <w:bCs/>
          <w:sz w:val="24"/>
          <w:szCs w:val="24"/>
          <w:lang w:val="en-US" w:eastAsia="ja-JP"/>
        </w:rPr>
      </w:pPr>
      <w:r w:rsidRPr="00E5379A">
        <w:rPr>
          <w:rFonts w:ascii="Arial" w:eastAsia="MS Mincho" w:hAnsi="Arial" w:cs="Arial"/>
          <w:bCs/>
          <w:sz w:val="24"/>
          <w:szCs w:val="24"/>
          <w:lang w:val="en-US" w:eastAsia="ja-JP"/>
        </w:rPr>
        <w:t>Klipspruit</w:t>
      </w:r>
    </w:p>
    <w:p w:rsidR="000A0A20" w:rsidRDefault="00412D4D" w:rsidP="002966AA">
      <w:pPr>
        <w:spacing w:after="0" w:line="360" w:lineRule="auto"/>
        <w:rPr>
          <w:rFonts w:ascii="Arial" w:eastAsia="MS Mincho" w:hAnsi="Arial" w:cs="Arial"/>
          <w:b/>
          <w:sz w:val="24"/>
          <w:szCs w:val="24"/>
          <w:lang w:val="en-US" w:eastAsia="ja-JP"/>
        </w:rPr>
      </w:pPr>
      <w:r>
        <w:rPr>
          <w:noProof/>
          <w:lang w:eastAsia="en-ZA" w:bidi="he-IL"/>
        </w:rPr>
        <w:drawing>
          <wp:inline distT="0" distB="0" distL="0" distR="0" wp14:anchorId="4B756897" wp14:editId="3E180F9D">
            <wp:extent cx="5524500" cy="295275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12D4D" w:rsidRDefault="00412D4D" w:rsidP="00751CF5">
      <w:pPr>
        <w:spacing w:after="0" w:line="360" w:lineRule="auto"/>
        <w:jc w:val="both"/>
        <w:rPr>
          <w:rFonts w:ascii="Arial" w:eastAsia="MS Mincho" w:hAnsi="Arial" w:cs="Arial"/>
          <w:bCs/>
          <w:sz w:val="24"/>
          <w:szCs w:val="24"/>
          <w:lang w:val="en-US" w:eastAsia="ja-JP"/>
        </w:rPr>
      </w:pPr>
      <w:r w:rsidRPr="000A795A">
        <w:rPr>
          <w:rFonts w:ascii="Arial" w:eastAsia="MS Mincho" w:hAnsi="Arial" w:cs="Arial"/>
          <w:bCs/>
          <w:sz w:val="24"/>
          <w:szCs w:val="24"/>
          <w:lang w:val="en-US" w:eastAsia="ja-JP"/>
        </w:rPr>
        <w:t>There</w:t>
      </w:r>
      <w:r>
        <w:rPr>
          <w:rFonts w:ascii="Arial" w:eastAsia="MS Mincho" w:hAnsi="Arial" w:cs="Arial"/>
          <w:bCs/>
          <w:sz w:val="24"/>
          <w:szCs w:val="24"/>
          <w:lang w:val="en-US" w:eastAsia="ja-JP"/>
        </w:rPr>
        <w:t xml:space="preserve"> has been a gradual improvement in the word scores at this school since the baseline data was collected. The mean score ha</w:t>
      </w:r>
      <w:r w:rsidR="00751CF5">
        <w:rPr>
          <w:rFonts w:ascii="Arial" w:eastAsia="MS Mincho" w:hAnsi="Arial" w:cs="Arial"/>
          <w:bCs/>
          <w:sz w:val="24"/>
          <w:szCs w:val="24"/>
          <w:lang w:val="en-US" w:eastAsia="ja-JP"/>
        </w:rPr>
        <w:t>s</w:t>
      </w:r>
      <w:r>
        <w:rPr>
          <w:rFonts w:ascii="Arial" w:eastAsia="MS Mincho" w:hAnsi="Arial" w:cs="Arial"/>
          <w:bCs/>
          <w:sz w:val="24"/>
          <w:szCs w:val="24"/>
          <w:lang w:val="en-US" w:eastAsia="ja-JP"/>
        </w:rPr>
        <w:t xml:space="preserve"> improved by </w:t>
      </w:r>
      <w:r w:rsidRPr="002966AA">
        <w:rPr>
          <w:rFonts w:ascii="Arial" w:eastAsia="MS Mincho" w:hAnsi="Arial" w:cs="Arial"/>
          <w:b/>
          <w:sz w:val="24"/>
          <w:szCs w:val="24"/>
          <w:lang w:val="en-US" w:eastAsia="ja-JP"/>
        </w:rPr>
        <w:t>10</w:t>
      </w:r>
      <w:r>
        <w:rPr>
          <w:rFonts w:ascii="Arial" w:eastAsia="MS Mincho" w:hAnsi="Arial" w:cs="Arial"/>
          <w:b/>
          <w:sz w:val="24"/>
          <w:szCs w:val="24"/>
          <w:lang w:val="en-US" w:eastAsia="ja-JP"/>
        </w:rPr>
        <w:t>2</w:t>
      </w:r>
      <w:r w:rsidRPr="002966AA">
        <w:rPr>
          <w:rFonts w:ascii="Arial" w:eastAsia="MS Mincho" w:hAnsi="Arial" w:cs="Arial"/>
          <w:b/>
          <w:sz w:val="24"/>
          <w:szCs w:val="24"/>
          <w:lang w:val="en-US" w:eastAsia="ja-JP"/>
        </w:rPr>
        <w:t>%</w:t>
      </w:r>
      <w:r>
        <w:rPr>
          <w:rFonts w:ascii="Arial" w:eastAsia="MS Mincho" w:hAnsi="Arial" w:cs="Arial"/>
          <w:bCs/>
          <w:sz w:val="24"/>
          <w:szCs w:val="24"/>
          <w:lang w:val="en-US" w:eastAsia="ja-JP"/>
        </w:rPr>
        <w:t xml:space="preserve"> since the start of the project. </w:t>
      </w:r>
    </w:p>
    <w:p w:rsidR="003F4F53" w:rsidRDefault="003F4F53" w:rsidP="003F4F53">
      <w:pPr>
        <w:spacing w:after="0" w:line="360" w:lineRule="auto"/>
        <w:jc w:val="both"/>
        <w:rPr>
          <w:rFonts w:ascii="Arial" w:eastAsia="MS Mincho" w:hAnsi="Arial" w:cs="Arial"/>
          <w:bCs/>
          <w:sz w:val="24"/>
          <w:szCs w:val="24"/>
          <w:lang w:val="en-US" w:eastAsia="ja-JP"/>
        </w:rPr>
      </w:pPr>
    </w:p>
    <w:p w:rsidR="003F4F53" w:rsidRPr="003F4F53" w:rsidRDefault="003F4F53" w:rsidP="003F4F53">
      <w:pPr>
        <w:spacing w:after="0" w:line="360" w:lineRule="auto"/>
        <w:jc w:val="both"/>
        <w:rPr>
          <w:rFonts w:ascii="Arial" w:eastAsia="MS Mincho" w:hAnsi="Arial" w:cs="Arial"/>
          <w:bCs/>
          <w:sz w:val="24"/>
          <w:szCs w:val="24"/>
          <w:lang w:val="en-US" w:eastAsia="ja-JP"/>
        </w:rPr>
      </w:pPr>
      <w:r w:rsidRPr="003F4F53">
        <w:rPr>
          <w:rFonts w:ascii="Arial" w:eastAsia="MS Mincho" w:hAnsi="Arial" w:cs="Arial"/>
          <w:bCs/>
          <w:sz w:val="24"/>
          <w:szCs w:val="24"/>
          <w:lang w:val="en-US" w:eastAsia="ja-JP"/>
        </w:rPr>
        <w:t>Umthombophile</w:t>
      </w:r>
    </w:p>
    <w:p w:rsidR="000A0A20" w:rsidRDefault="00F93F56" w:rsidP="002966AA">
      <w:pPr>
        <w:spacing w:after="0" w:line="360" w:lineRule="auto"/>
        <w:rPr>
          <w:rFonts w:ascii="Arial" w:eastAsia="MS Mincho" w:hAnsi="Arial" w:cs="Arial"/>
          <w:b/>
          <w:sz w:val="24"/>
          <w:szCs w:val="24"/>
          <w:lang w:val="en-US" w:eastAsia="ja-JP"/>
        </w:rPr>
      </w:pPr>
      <w:r>
        <w:rPr>
          <w:noProof/>
          <w:lang w:eastAsia="en-ZA" w:bidi="he-IL"/>
        </w:rPr>
        <w:drawing>
          <wp:inline distT="0" distB="0" distL="0" distR="0" wp14:anchorId="00C1656D" wp14:editId="7E301E83">
            <wp:extent cx="5695950" cy="285750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93F56" w:rsidRPr="002966AA" w:rsidRDefault="00F93F56" w:rsidP="003F4F53">
      <w:pPr>
        <w:spacing w:after="0" w:line="360" w:lineRule="auto"/>
        <w:jc w:val="both"/>
        <w:rPr>
          <w:rFonts w:ascii="Arial" w:eastAsia="MS Mincho" w:hAnsi="Arial" w:cs="Arial"/>
          <w:bCs/>
          <w:sz w:val="24"/>
          <w:szCs w:val="24"/>
          <w:lang w:val="en-US" w:eastAsia="ja-JP"/>
        </w:rPr>
      </w:pPr>
      <w:r w:rsidRPr="002966AA">
        <w:rPr>
          <w:rFonts w:ascii="Arial" w:eastAsia="MS Mincho" w:hAnsi="Arial" w:cs="Arial"/>
          <w:bCs/>
          <w:sz w:val="24"/>
          <w:szCs w:val="24"/>
          <w:lang w:val="en-US" w:eastAsia="ja-JP"/>
        </w:rPr>
        <w:t>There has been a small decline in the word scores at this school since the baseline data was collected.</w:t>
      </w:r>
      <w:r>
        <w:rPr>
          <w:rFonts w:ascii="Arial" w:eastAsia="MS Mincho" w:hAnsi="Arial" w:cs="Arial"/>
          <w:bCs/>
          <w:sz w:val="24"/>
          <w:szCs w:val="24"/>
          <w:lang w:val="en-US" w:eastAsia="ja-JP"/>
        </w:rPr>
        <w:t xml:space="preserve"> The mean score ha</w:t>
      </w:r>
      <w:r w:rsidR="00751CF5">
        <w:rPr>
          <w:rFonts w:ascii="Arial" w:eastAsia="MS Mincho" w:hAnsi="Arial" w:cs="Arial"/>
          <w:bCs/>
          <w:sz w:val="24"/>
          <w:szCs w:val="24"/>
          <w:lang w:val="en-US" w:eastAsia="ja-JP"/>
        </w:rPr>
        <w:t>s</w:t>
      </w:r>
      <w:r>
        <w:rPr>
          <w:rFonts w:ascii="Arial" w:eastAsia="MS Mincho" w:hAnsi="Arial" w:cs="Arial"/>
          <w:bCs/>
          <w:sz w:val="24"/>
          <w:szCs w:val="24"/>
          <w:lang w:val="en-US" w:eastAsia="ja-JP"/>
        </w:rPr>
        <w:t xml:space="preserve"> declined by </w:t>
      </w:r>
      <w:r w:rsidRPr="00F93F56">
        <w:rPr>
          <w:rFonts w:ascii="Arial" w:eastAsia="MS Mincho" w:hAnsi="Arial" w:cs="Arial"/>
          <w:b/>
          <w:sz w:val="24"/>
          <w:szCs w:val="24"/>
          <w:lang w:val="en-US" w:eastAsia="ja-JP"/>
        </w:rPr>
        <w:t>10%</w:t>
      </w:r>
      <w:r>
        <w:rPr>
          <w:rFonts w:ascii="Arial" w:eastAsia="MS Mincho" w:hAnsi="Arial" w:cs="Arial"/>
          <w:bCs/>
          <w:sz w:val="24"/>
          <w:szCs w:val="24"/>
          <w:lang w:val="en-US" w:eastAsia="ja-JP"/>
        </w:rPr>
        <w:t xml:space="preserve"> since the start of the project. </w:t>
      </w:r>
    </w:p>
    <w:p w:rsidR="003F4F53" w:rsidRPr="003F4F53" w:rsidRDefault="003F4F53" w:rsidP="003F4F53">
      <w:pPr>
        <w:spacing w:after="0" w:line="360" w:lineRule="auto"/>
        <w:jc w:val="both"/>
        <w:rPr>
          <w:rFonts w:ascii="Arial" w:eastAsia="MS Mincho" w:hAnsi="Arial" w:cs="Arial"/>
          <w:bCs/>
          <w:sz w:val="24"/>
          <w:szCs w:val="24"/>
          <w:lang w:val="en-US" w:eastAsia="ja-JP"/>
        </w:rPr>
      </w:pPr>
      <w:r w:rsidRPr="003F4F53">
        <w:rPr>
          <w:rFonts w:ascii="Arial" w:eastAsia="MS Mincho" w:hAnsi="Arial" w:cs="Arial"/>
          <w:bCs/>
          <w:sz w:val="24"/>
          <w:szCs w:val="24"/>
          <w:lang w:val="en-US" w:eastAsia="ja-JP"/>
        </w:rPr>
        <w:lastRenderedPageBreak/>
        <w:t>Phakama</w:t>
      </w:r>
    </w:p>
    <w:p w:rsidR="000A0A20" w:rsidRDefault="00F93F56" w:rsidP="002966AA">
      <w:pPr>
        <w:spacing w:after="0" w:line="360" w:lineRule="auto"/>
        <w:rPr>
          <w:rFonts w:ascii="Arial" w:eastAsia="MS Mincho" w:hAnsi="Arial" w:cs="Arial"/>
          <w:b/>
          <w:sz w:val="24"/>
          <w:szCs w:val="24"/>
          <w:lang w:val="en-US" w:eastAsia="ja-JP"/>
        </w:rPr>
      </w:pPr>
      <w:r>
        <w:rPr>
          <w:noProof/>
          <w:lang w:eastAsia="en-ZA" w:bidi="he-IL"/>
        </w:rPr>
        <w:drawing>
          <wp:inline distT="0" distB="0" distL="0" distR="0" wp14:anchorId="697C1C91" wp14:editId="751BBC31">
            <wp:extent cx="5448300" cy="3000375"/>
            <wp:effectExtent l="0" t="0" r="19050" b="95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93F56" w:rsidRPr="00452A8D" w:rsidRDefault="00F93F56" w:rsidP="00042FEC">
      <w:pPr>
        <w:spacing w:after="0" w:line="360" w:lineRule="auto"/>
        <w:rPr>
          <w:rFonts w:ascii="Arial" w:eastAsia="MS Mincho" w:hAnsi="Arial" w:cs="Arial"/>
          <w:bCs/>
          <w:sz w:val="24"/>
          <w:szCs w:val="24"/>
          <w:lang w:val="en-US" w:eastAsia="ja-JP"/>
        </w:rPr>
      </w:pPr>
      <w:r w:rsidRPr="00452A8D">
        <w:rPr>
          <w:rFonts w:ascii="Arial" w:eastAsia="MS Mincho" w:hAnsi="Arial" w:cs="Arial"/>
          <w:bCs/>
          <w:sz w:val="24"/>
          <w:szCs w:val="24"/>
          <w:lang w:val="en-US" w:eastAsia="ja-JP"/>
        </w:rPr>
        <w:t>Although</w:t>
      </w:r>
      <w:r>
        <w:rPr>
          <w:rFonts w:ascii="Arial" w:eastAsia="MS Mincho" w:hAnsi="Arial" w:cs="Arial"/>
          <w:bCs/>
          <w:sz w:val="24"/>
          <w:szCs w:val="24"/>
          <w:lang w:val="en-US" w:eastAsia="ja-JP"/>
        </w:rPr>
        <w:t xml:space="preserve"> baseline data was not gathered at this school in 2014 we have used the data gathered in 2015 (one year into the project) in order to compare the project results. The mean score on the test ha</w:t>
      </w:r>
      <w:r w:rsidR="00042FEC">
        <w:rPr>
          <w:rFonts w:ascii="Arial" w:eastAsia="MS Mincho" w:hAnsi="Arial" w:cs="Arial"/>
          <w:bCs/>
          <w:sz w:val="24"/>
          <w:szCs w:val="24"/>
          <w:lang w:val="en-US" w:eastAsia="ja-JP"/>
        </w:rPr>
        <w:t>s</w:t>
      </w:r>
      <w:r>
        <w:rPr>
          <w:rFonts w:ascii="Arial" w:eastAsia="MS Mincho" w:hAnsi="Arial" w:cs="Arial"/>
          <w:bCs/>
          <w:sz w:val="24"/>
          <w:szCs w:val="24"/>
          <w:lang w:val="en-US" w:eastAsia="ja-JP"/>
        </w:rPr>
        <w:t xml:space="preserve"> declined by </w:t>
      </w:r>
      <w:r w:rsidRPr="00F93F56">
        <w:rPr>
          <w:rFonts w:ascii="Arial" w:eastAsia="MS Mincho" w:hAnsi="Arial" w:cs="Arial"/>
          <w:b/>
          <w:sz w:val="24"/>
          <w:szCs w:val="24"/>
          <w:lang w:val="en-US" w:eastAsia="ja-JP"/>
        </w:rPr>
        <w:t>12%</w:t>
      </w:r>
      <w:r>
        <w:rPr>
          <w:rFonts w:ascii="Arial" w:eastAsia="MS Mincho" w:hAnsi="Arial" w:cs="Arial"/>
          <w:bCs/>
          <w:sz w:val="24"/>
          <w:szCs w:val="24"/>
          <w:lang w:val="en-US" w:eastAsia="ja-JP"/>
        </w:rPr>
        <w:t>.</w:t>
      </w:r>
    </w:p>
    <w:p w:rsidR="000A0A20" w:rsidRDefault="000A0A20" w:rsidP="002966AA">
      <w:pPr>
        <w:spacing w:after="0" w:line="360" w:lineRule="auto"/>
        <w:rPr>
          <w:rFonts w:ascii="Arial" w:eastAsia="MS Mincho" w:hAnsi="Arial" w:cs="Arial"/>
          <w:b/>
          <w:sz w:val="24"/>
          <w:szCs w:val="24"/>
          <w:lang w:val="en-US" w:eastAsia="ja-JP"/>
        </w:rPr>
      </w:pPr>
    </w:p>
    <w:p w:rsidR="000A0A20" w:rsidRDefault="003F4F53" w:rsidP="00655AA3">
      <w:pPr>
        <w:spacing w:after="0" w:line="240" w:lineRule="auto"/>
        <w:rPr>
          <w:rFonts w:ascii="Arial" w:eastAsia="MS Mincho" w:hAnsi="Arial" w:cs="Arial"/>
          <w:b/>
          <w:sz w:val="24"/>
          <w:szCs w:val="24"/>
          <w:lang w:val="en-US" w:eastAsia="ja-JP"/>
        </w:rPr>
      </w:pPr>
      <w:r>
        <w:rPr>
          <w:noProof/>
          <w:lang w:eastAsia="en-ZA" w:bidi="he-IL"/>
        </w:rPr>
        <w:drawing>
          <wp:inline distT="0" distB="0" distL="0" distR="0" wp14:anchorId="65ACA687" wp14:editId="2B7D692D">
            <wp:extent cx="5429250" cy="3171825"/>
            <wp:effectExtent l="0" t="0" r="1905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A0A20" w:rsidRDefault="000A0A20" w:rsidP="00655AA3">
      <w:pPr>
        <w:spacing w:after="0" w:line="240" w:lineRule="auto"/>
        <w:rPr>
          <w:rFonts w:ascii="Arial" w:eastAsia="MS Mincho" w:hAnsi="Arial" w:cs="Arial"/>
          <w:b/>
          <w:sz w:val="24"/>
          <w:szCs w:val="24"/>
          <w:lang w:val="en-US" w:eastAsia="ja-JP"/>
        </w:rPr>
      </w:pPr>
    </w:p>
    <w:p w:rsidR="006C4FB8" w:rsidRPr="005F66A8" w:rsidRDefault="00042FEC" w:rsidP="006654E1">
      <w:pPr>
        <w:spacing w:after="0" w:line="360" w:lineRule="auto"/>
        <w:jc w:val="both"/>
        <w:rPr>
          <w:rFonts w:ascii="Arial" w:eastAsia="MS Mincho" w:hAnsi="Arial" w:cs="Arial"/>
          <w:bCs/>
          <w:sz w:val="24"/>
          <w:szCs w:val="24"/>
          <w:lang w:val="en-US" w:eastAsia="ja-JP"/>
        </w:rPr>
      </w:pPr>
      <w:r w:rsidRPr="005F66A8">
        <w:rPr>
          <w:rFonts w:ascii="Arial" w:eastAsia="MS Mincho" w:hAnsi="Arial" w:cs="Arial"/>
          <w:bCs/>
          <w:sz w:val="24"/>
          <w:szCs w:val="24"/>
          <w:lang w:val="en-US" w:eastAsia="ja-JP"/>
        </w:rPr>
        <w:t>The project schools have performed</w:t>
      </w:r>
      <w:r>
        <w:rPr>
          <w:rFonts w:ascii="Arial" w:eastAsia="MS Mincho" w:hAnsi="Arial" w:cs="Arial"/>
          <w:bCs/>
          <w:sz w:val="24"/>
          <w:szCs w:val="24"/>
          <w:lang w:val="en-US" w:eastAsia="ja-JP"/>
        </w:rPr>
        <w:t xml:space="preserve"> significantly</w:t>
      </w:r>
      <w:r w:rsidRPr="005F66A8">
        <w:rPr>
          <w:rFonts w:ascii="Arial" w:eastAsia="MS Mincho" w:hAnsi="Arial" w:cs="Arial"/>
          <w:bCs/>
          <w:sz w:val="24"/>
          <w:szCs w:val="24"/>
          <w:lang w:val="en-US" w:eastAsia="ja-JP"/>
        </w:rPr>
        <w:t xml:space="preserve"> better than the control school</w:t>
      </w:r>
      <w:r>
        <w:rPr>
          <w:rFonts w:ascii="Arial" w:eastAsia="MS Mincho" w:hAnsi="Arial" w:cs="Arial"/>
          <w:bCs/>
          <w:sz w:val="24"/>
          <w:szCs w:val="24"/>
          <w:lang w:val="en-US" w:eastAsia="ja-JP"/>
        </w:rPr>
        <w:t xml:space="preserve"> over the last three years. </w:t>
      </w:r>
      <w:r w:rsidR="006C4FB8">
        <w:rPr>
          <w:rFonts w:ascii="Arial" w:eastAsia="MS Mincho" w:hAnsi="Arial" w:cs="Arial"/>
          <w:bCs/>
          <w:sz w:val="24"/>
          <w:szCs w:val="24"/>
          <w:lang w:val="en-US" w:eastAsia="ja-JP"/>
        </w:rPr>
        <w:t xml:space="preserve">The gains </w:t>
      </w:r>
      <w:r w:rsidR="006654E1">
        <w:rPr>
          <w:rFonts w:ascii="Arial" w:eastAsia="MS Mincho" w:hAnsi="Arial" w:cs="Arial"/>
          <w:bCs/>
          <w:sz w:val="24"/>
          <w:szCs w:val="24"/>
          <w:lang w:val="en-US" w:eastAsia="ja-JP"/>
        </w:rPr>
        <w:t>in the</w:t>
      </w:r>
      <w:r w:rsidR="006C4FB8">
        <w:rPr>
          <w:rFonts w:ascii="Arial" w:eastAsia="MS Mincho" w:hAnsi="Arial" w:cs="Arial"/>
          <w:bCs/>
          <w:sz w:val="24"/>
          <w:szCs w:val="24"/>
          <w:lang w:val="en-US" w:eastAsia="ja-JP"/>
        </w:rPr>
        <w:t xml:space="preserve"> project schools were </w:t>
      </w:r>
      <w:r w:rsidR="006C4FB8" w:rsidRPr="00EF2785">
        <w:rPr>
          <w:rFonts w:ascii="Arial" w:eastAsia="MS Mincho" w:hAnsi="Arial" w:cs="Arial"/>
          <w:b/>
          <w:sz w:val="24"/>
          <w:szCs w:val="24"/>
          <w:lang w:val="en-US" w:eastAsia="ja-JP"/>
        </w:rPr>
        <w:t>1</w:t>
      </w:r>
      <w:r w:rsidR="006C4FB8">
        <w:rPr>
          <w:rFonts w:ascii="Arial" w:eastAsia="MS Mincho" w:hAnsi="Arial" w:cs="Arial"/>
          <w:b/>
          <w:sz w:val="24"/>
          <w:szCs w:val="24"/>
          <w:lang w:val="en-US" w:eastAsia="ja-JP"/>
        </w:rPr>
        <w:t>54</w:t>
      </w:r>
      <w:r w:rsidR="006C4FB8" w:rsidRPr="00EF2785">
        <w:rPr>
          <w:rFonts w:ascii="Arial" w:eastAsia="MS Mincho" w:hAnsi="Arial" w:cs="Arial"/>
          <w:b/>
          <w:sz w:val="24"/>
          <w:szCs w:val="24"/>
          <w:lang w:val="en-US" w:eastAsia="ja-JP"/>
        </w:rPr>
        <w:t>%</w:t>
      </w:r>
      <w:r w:rsidR="006C4FB8">
        <w:rPr>
          <w:rFonts w:ascii="Arial" w:eastAsia="MS Mincho" w:hAnsi="Arial" w:cs="Arial"/>
          <w:b/>
          <w:sz w:val="24"/>
          <w:szCs w:val="24"/>
          <w:lang w:val="en-US" w:eastAsia="ja-JP"/>
        </w:rPr>
        <w:t xml:space="preserve"> </w:t>
      </w:r>
      <w:r w:rsidR="006C4FB8">
        <w:rPr>
          <w:rFonts w:ascii="Arial" w:eastAsia="MS Mincho" w:hAnsi="Arial" w:cs="Arial"/>
          <w:bCs/>
          <w:sz w:val="24"/>
          <w:szCs w:val="24"/>
          <w:lang w:val="en-US" w:eastAsia="ja-JP"/>
        </w:rPr>
        <w:t xml:space="preserve">greater than the control school in 2017, </w:t>
      </w:r>
      <w:r w:rsidR="006C4FB8" w:rsidRPr="006C4FB8">
        <w:rPr>
          <w:rFonts w:ascii="Arial" w:eastAsia="MS Mincho" w:hAnsi="Arial" w:cs="Arial"/>
          <w:b/>
          <w:sz w:val="24"/>
          <w:szCs w:val="24"/>
          <w:lang w:val="en-US" w:eastAsia="ja-JP"/>
        </w:rPr>
        <w:t>120%</w:t>
      </w:r>
      <w:r w:rsidR="006C4FB8">
        <w:rPr>
          <w:rFonts w:ascii="Arial" w:eastAsia="MS Mincho" w:hAnsi="Arial" w:cs="Arial"/>
          <w:b/>
          <w:sz w:val="24"/>
          <w:szCs w:val="24"/>
          <w:lang w:val="en-US" w:eastAsia="ja-JP"/>
        </w:rPr>
        <w:t xml:space="preserve"> </w:t>
      </w:r>
      <w:r w:rsidR="006C4FB8" w:rsidRPr="006C4FB8">
        <w:rPr>
          <w:rFonts w:ascii="Arial" w:eastAsia="MS Mincho" w:hAnsi="Arial" w:cs="Arial"/>
          <w:bCs/>
          <w:sz w:val="24"/>
          <w:szCs w:val="24"/>
          <w:lang w:val="en-US" w:eastAsia="ja-JP"/>
        </w:rPr>
        <w:t xml:space="preserve">greater </w:t>
      </w:r>
      <w:r w:rsidR="006C4FB8">
        <w:rPr>
          <w:rFonts w:ascii="Arial" w:eastAsia="MS Mincho" w:hAnsi="Arial" w:cs="Arial"/>
          <w:bCs/>
          <w:sz w:val="24"/>
          <w:szCs w:val="24"/>
          <w:lang w:val="en-US" w:eastAsia="ja-JP"/>
        </w:rPr>
        <w:t xml:space="preserve">in 2018 and </w:t>
      </w:r>
      <w:r w:rsidR="006C4FB8" w:rsidRPr="006C4FB8">
        <w:rPr>
          <w:rFonts w:ascii="Arial" w:eastAsia="MS Mincho" w:hAnsi="Arial" w:cs="Arial"/>
          <w:b/>
          <w:sz w:val="24"/>
          <w:szCs w:val="24"/>
          <w:lang w:val="en-US" w:eastAsia="ja-JP"/>
        </w:rPr>
        <w:t>207%</w:t>
      </w:r>
      <w:r w:rsidR="006C4FB8">
        <w:rPr>
          <w:rFonts w:ascii="Arial" w:eastAsia="MS Mincho" w:hAnsi="Arial" w:cs="Arial"/>
          <w:b/>
          <w:sz w:val="24"/>
          <w:szCs w:val="24"/>
          <w:lang w:val="en-US" w:eastAsia="ja-JP"/>
        </w:rPr>
        <w:t xml:space="preserve"> </w:t>
      </w:r>
      <w:r w:rsidR="006C4FB8" w:rsidRPr="006C4FB8">
        <w:rPr>
          <w:rFonts w:ascii="Arial" w:eastAsia="MS Mincho" w:hAnsi="Arial" w:cs="Arial"/>
          <w:bCs/>
          <w:sz w:val="24"/>
          <w:szCs w:val="24"/>
          <w:lang w:val="en-US" w:eastAsia="ja-JP"/>
        </w:rPr>
        <w:t>greater</w:t>
      </w:r>
      <w:r w:rsidR="006C4FB8">
        <w:rPr>
          <w:rFonts w:ascii="Arial" w:eastAsia="MS Mincho" w:hAnsi="Arial" w:cs="Arial"/>
          <w:bCs/>
          <w:sz w:val="24"/>
          <w:szCs w:val="24"/>
          <w:lang w:val="en-US" w:eastAsia="ja-JP"/>
        </w:rPr>
        <w:t xml:space="preserve"> than the control school</w:t>
      </w:r>
      <w:r w:rsidR="006C4FB8" w:rsidRPr="006C4FB8">
        <w:rPr>
          <w:rFonts w:ascii="Arial" w:eastAsia="MS Mincho" w:hAnsi="Arial" w:cs="Arial"/>
          <w:bCs/>
          <w:sz w:val="24"/>
          <w:szCs w:val="24"/>
          <w:lang w:val="en-US" w:eastAsia="ja-JP"/>
        </w:rPr>
        <w:t xml:space="preserve"> in</w:t>
      </w:r>
      <w:r w:rsidR="006C4FB8">
        <w:rPr>
          <w:rFonts w:ascii="Arial" w:eastAsia="MS Mincho" w:hAnsi="Arial" w:cs="Arial"/>
          <w:bCs/>
          <w:sz w:val="24"/>
          <w:szCs w:val="24"/>
          <w:lang w:val="en-US" w:eastAsia="ja-JP"/>
        </w:rPr>
        <w:t xml:space="preserve"> 2019.</w:t>
      </w:r>
    </w:p>
    <w:p w:rsidR="000A0A20" w:rsidRPr="00D13952" w:rsidRDefault="00CE4ADD" w:rsidP="00655AA3">
      <w:pPr>
        <w:spacing w:after="0" w:line="240" w:lineRule="auto"/>
        <w:rPr>
          <w:noProof/>
          <w:sz w:val="28"/>
          <w:szCs w:val="28"/>
          <w:lang w:eastAsia="en-ZA" w:bidi="he-IL"/>
        </w:rPr>
      </w:pPr>
      <w:r w:rsidRPr="00D13952">
        <w:rPr>
          <w:noProof/>
          <w:sz w:val="28"/>
          <w:szCs w:val="28"/>
          <w:lang w:eastAsia="en-ZA" w:bidi="he-IL"/>
        </w:rPr>
        <w:lastRenderedPageBreak/>
        <w:t>Summary of Word Test Results: Grade 3</w:t>
      </w:r>
    </w:p>
    <w:p w:rsidR="00CE4ADD" w:rsidRDefault="00CE4ADD" w:rsidP="00655AA3">
      <w:pPr>
        <w:spacing w:after="0" w:line="240" w:lineRule="auto"/>
        <w:rPr>
          <w:rFonts w:ascii="Arial" w:eastAsia="MS Mincho" w:hAnsi="Arial" w:cs="Arial"/>
          <w:b/>
          <w:sz w:val="24"/>
          <w:szCs w:val="24"/>
          <w:lang w:val="en-US" w:eastAsia="ja-JP"/>
        </w:rPr>
      </w:pPr>
      <w:r>
        <w:rPr>
          <w:noProof/>
          <w:lang w:eastAsia="en-ZA" w:bidi="he-IL"/>
        </w:rPr>
        <w:drawing>
          <wp:inline distT="0" distB="0" distL="0" distR="0" wp14:anchorId="3FEFD67D" wp14:editId="11B02A4F">
            <wp:extent cx="5705475" cy="28289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A0A20" w:rsidRDefault="000A0A20" w:rsidP="00655AA3">
      <w:pPr>
        <w:spacing w:after="0" w:line="240" w:lineRule="auto"/>
        <w:rPr>
          <w:rFonts w:ascii="Arial" w:eastAsia="MS Mincho" w:hAnsi="Arial" w:cs="Arial"/>
          <w:b/>
          <w:sz w:val="24"/>
          <w:szCs w:val="24"/>
          <w:lang w:val="en-US" w:eastAsia="ja-JP"/>
        </w:rPr>
      </w:pPr>
    </w:p>
    <w:p w:rsidR="000A0A20" w:rsidRPr="00CE4ADD" w:rsidRDefault="00DE47DC" w:rsidP="00DE1215">
      <w:pPr>
        <w:spacing w:after="0"/>
        <w:jc w:val="both"/>
        <w:rPr>
          <w:rFonts w:ascii="Arial" w:eastAsia="MS Mincho" w:hAnsi="Arial" w:cs="Arial"/>
          <w:bCs/>
          <w:sz w:val="24"/>
          <w:szCs w:val="24"/>
          <w:lang w:val="en-US" w:eastAsia="ja-JP"/>
        </w:rPr>
      </w:pPr>
      <w:r>
        <w:rPr>
          <w:rFonts w:ascii="Arial" w:eastAsia="MS Mincho" w:hAnsi="Arial" w:cs="Arial"/>
          <w:bCs/>
          <w:sz w:val="24"/>
          <w:szCs w:val="24"/>
          <w:lang w:val="en-US" w:eastAsia="ja-JP"/>
        </w:rPr>
        <w:t>T</w:t>
      </w:r>
      <w:r w:rsidR="00D13952">
        <w:rPr>
          <w:rFonts w:ascii="Arial" w:eastAsia="MS Mincho" w:hAnsi="Arial" w:cs="Arial"/>
          <w:bCs/>
          <w:sz w:val="24"/>
          <w:szCs w:val="24"/>
          <w:lang w:val="en-US" w:eastAsia="ja-JP"/>
        </w:rPr>
        <w:t>he learners at Klipspruit seemed to perform significantly better</w:t>
      </w:r>
      <w:r>
        <w:rPr>
          <w:rFonts w:ascii="Arial" w:eastAsia="MS Mincho" w:hAnsi="Arial" w:cs="Arial"/>
          <w:bCs/>
          <w:sz w:val="24"/>
          <w:szCs w:val="24"/>
          <w:lang w:val="en-US" w:eastAsia="ja-JP"/>
        </w:rPr>
        <w:t xml:space="preserve"> than the learners at Umthombophile and Phakama (</w:t>
      </w:r>
      <w:r w:rsidR="0018764B">
        <w:rPr>
          <w:rFonts w:ascii="Arial" w:eastAsia="MS Mincho" w:hAnsi="Arial" w:cs="Arial"/>
          <w:bCs/>
          <w:sz w:val="24"/>
          <w:szCs w:val="24"/>
          <w:lang w:val="en-US" w:eastAsia="ja-JP"/>
        </w:rPr>
        <w:t xml:space="preserve">by </w:t>
      </w:r>
      <w:r>
        <w:rPr>
          <w:rFonts w:ascii="Arial" w:eastAsia="MS Mincho" w:hAnsi="Arial" w:cs="Arial"/>
          <w:bCs/>
          <w:sz w:val="24"/>
          <w:szCs w:val="24"/>
          <w:lang w:val="en-US" w:eastAsia="ja-JP"/>
        </w:rPr>
        <w:t>36% and 63% respectively)</w:t>
      </w:r>
      <w:r w:rsidR="00D13952">
        <w:rPr>
          <w:rFonts w:ascii="Arial" w:eastAsia="MS Mincho" w:hAnsi="Arial" w:cs="Arial"/>
          <w:bCs/>
          <w:sz w:val="24"/>
          <w:szCs w:val="24"/>
          <w:lang w:val="en-US" w:eastAsia="ja-JP"/>
        </w:rPr>
        <w:t xml:space="preserve">, </w:t>
      </w:r>
      <w:r>
        <w:rPr>
          <w:rFonts w:ascii="Arial" w:eastAsia="MS Mincho" w:hAnsi="Arial" w:cs="Arial"/>
          <w:bCs/>
          <w:sz w:val="24"/>
          <w:szCs w:val="24"/>
          <w:lang w:val="en-US" w:eastAsia="ja-JP"/>
        </w:rPr>
        <w:t xml:space="preserve">while </w:t>
      </w:r>
      <w:r w:rsidR="00D13952">
        <w:rPr>
          <w:rFonts w:ascii="Arial" w:eastAsia="MS Mincho" w:hAnsi="Arial" w:cs="Arial"/>
          <w:bCs/>
          <w:sz w:val="24"/>
          <w:szCs w:val="24"/>
          <w:lang w:val="en-US" w:eastAsia="ja-JP"/>
        </w:rPr>
        <w:t xml:space="preserve">the learners at Umthombophile </w:t>
      </w:r>
      <w:r>
        <w:rPr>
          <w:rFonts w:ascii="Arial" w:eastAsia="MS Mincho" w:hAnsi="Arial" w:cs="Arial"/>
          <w:bCs/>
          <w:sz w:val="24"/>
          <w:szCs w:val="24"/>
          <w:lang w:val="en-US" w:eastAsia="ja-JP"/>
        </w:rPr>
        <w:t>seemed</w:t>
      </w:r>
      <w:r w:rsidR="00D13952">
        <w:rPr>
          <w:rFonts w:ascii="Arial" w:eastAsia="MS Mincho" w:hAnsi="Arial" w:cs="Arial"/>
          <w:bCs/>
          <w:sz w:val="24"/>
          <w:szCs w:val="24"/>
          <w:lang w:val="en-US" w:eastAsia="ja-JP"/>
        </w:rPr>
        <w:t xml:space="preserve"> to perform significantly better</w:t>
      </w:r>
      <w:r>
        <w:rPr>
          <w:rFonts w:ascii="Arial" w:eastAsia="MS Mincho" w:hAnsi="Arial" w:cs="Arial"/>
          <w:bCs/>
          <w:sz w:val="24"/>
          <w:szCs w:val="24"/>
          <w:lang w:val="en-US" w:eastAsia="ja-JP"/>
        </w:rPr>
        <w:t xml:space="preserve"> </w:t>
      </w:r>
      <w:r w:rsidR="00D13952">
        <w:rPr>
          <w:rFonts w:ascii="Arial" w:eastAsia="MS Mincho" w:hAnsi="Arial" w:cs="Arial"/>
          <w:bCs/>
          <w:sz w:val="24"/>
          <w:szCs w:val="24"/>
          <w:lang w:val="en-US" w:eastAsia="ja-JP"/>
        </w:rPr>
        <w:t>than the learners at Phakama</w:t>
      </w:r>
      <w:r>
        <w:rPr>
          <w:rFonts w:ascii="Arial" w:eastAsia="MS Mincho" w:hAnsi="Arial" w:cs="Arial"/>
          <w:bCs/>
          <w:sz w:val="24"/>
          <w:szCs w:val="24"/>
          <w:lang w:val="en-US" w:eastAsia="ja-JP"/>
        </w:rPr>
        <w:t xml:space="preserve"> (43%)</w:t>
      </w:r>
      <w:r w:rsidR="00D13952">
        <w:rPr>
          <w:rFonts w:ascii="Arial" w:eastAsia="MS Mincho" w:hAnsi="Arial" w:cs="Arial"/>
          <w:bCs/>
          <w:sz w:val="24"/>
          <w:szCs w:val="24"/>
          <w:lang w:val="en-US" w:eastAsia="ja-JP"/>
        </w:rPr>
        <w:t>.</w:t>
      </w:r>
      <w:r w:rsidR="00227085">
        <w:rPr>
          <w:rFonts w:ascii="Arial" w:eastAsia="MS Mincho" w:hAnsi="Arial" w:cs="Arial"/>
          <w:bCs/>
          <w:sz w:val="24"/>
          <w:szCs w:val="24"/>
          <w:lang w:val="en-US" w:eastAsia="ja-JP"/>
        </w:rPr>
        <w:t xml:space="preserve"> The</w:t>
      </w:r>
      <w:r w:rsidR="00DE1215">
        <w:rPr>
          <w:rFonts w:ascii="Arial" w:eastAsia="MS Mincho" w:hAnsi="Arial" w:cs="Arial"/>
          <w:bCs/>
          <w:sz w:val="24"/>
          <w:szCs w:val="24"/>
          <w:lang w:val="en-US" w:eastAsia="ja-JP"/>
        </w:rPr>
        <w:t xml:space="preserve">re was </w:t>
      </w:r>
      <w:r w:rsidR="00227085">
        <w:rPr>
          <w:rFonts w:ascii="Arial" w:eastAsia="MS Mincho" w:hAnsi="Arial" w:cs="Arial"/>
          <w:bCs/>
          <w:sz w:val="24"/>
          <w:szCs w:val="24"/>
          <w:lang w:val="en-US" w:eastAsia="ja-JP"/>
        </w:rPr>
        <w:t>a general decline</w:t>
      </w:r>
      <w:r w:rsidR="00DE1215">
        <w:rPr>
          <w:rFonts w:ascii="Arial" w:eastAsia="MS Mincho" w:hAnsi="Arial" w:cs="Arial"/>
          <w:bCs/>
          <w:sz w:val="24"/>
          <w:szCs w:val="24"/>
          <w:lang w:val="en-US" w:eastAsia="ja-JP"/>
        </w:rPr>
        <w:t xml:space="preserve"> in the scores</w:t>
      </w:r>
      <w:r w:rsidR="00227085">
        <w:rPr>
          <w:rFonts w:ascii="Arial" w:eastAsia="MS Mincho" w:hAnsi="Arial" w:cs="Arial"/>
          <w:bCs/>
          <w:sz w:val="24"/>
          <w:szCs w:val="24"/>
          <w:lang w:val="en-US" w:eastAsia="ja-JP"/>
        </w:rPr>
        <w:t xml:space="preserve"> at the start of the project followed by a gradual and overall improvement</w:t>
      </w:r>
      <w:r w:rsidR="000E356F">
        <w:rPr>
          <w:rFonts w:ascii="Arial" w:eastAsia="MS Mincho" w:hAnsi="Arial" w:cs="Arial"/>
          <w:bCs/>
          <w:sz w:val="24"/>
          <w:szCs w:val="24"/>
          <w:lang w:val="en-US" w:eastAsia="ja-JP"/>
        </w:rPr>
        <w:t xml:space="preserve"> in the </w:t>
      </w:r>
      <w:r w:rsidR="00DE1215">
        <w:rPr>
          <w:rFonts w:ascii="Arial" w:eastAsia="MS Mincho" w:hAnsi="Arial" w:cs="Arial"/>
          <w:bCs/>
          <w:sz w:val="24"/>
          <w:szCs w:val="24"/>
          <w:lang w:val="en-US" w:eastAsia="ja-JP"/>
        </w:rPr>
        <w:t>scores</w:t>
      </w:r>
      <w:r w:rsidR="00227085">
        <w:rPr>
          <w:rFonts w:ascii="Arial" w:eastAsia="MS Mincho" w:hAnsi="Arial" w:cs="Arial"/>
          <w:bCs/>
          <w:sz w:val="24"/>
          <w:szCs w:val="24"/>
          <w:lang w:val="en-US" w:eastAsia="ja-JP"/>
        </w:rPr>
        <w:t xml:space="preserve"> </w:t>
      </w:r>
      <w:r w:rsidR="00DE1215">
        <w:rPr>
          <w:rFonts w:ascii="Arial" w:eastAsia="MS Mincho" w:hAnsi="Arial" w:cs="Arial"/>
          <w:bCs/>
          <w:sz w:val="24"/>
          <w:szCs w:val="24"/>
          <w:lang w:val="en-US" w:eastAsia="ja-JP"/>
        </w:rPr>
        <w:t>at</w:t>
      </w:r>
      <w:r w:rsidR="00227085">
        <w:rPr>
          <w:rFonts w:ascii="Arial" w:eastAsia="MS Mincho" w:hAnsi="Arial" w:cs="Arial"/>
          <w:bCs/>
          <w:sz w:val="24"/>
          <w:szCs w:val="24"/>
          <w:lang w:val="en-US" w:eastAsia="ja-JP"/>
        </w:rPr>
        <w:t xml:space="preserve"> two of the three schools.  </w:t>
      </w:r>
    </w:p>
    <w:p w:rsidR="00227085" w:rsidRDefault="00227085" w:rsidP="00227085">
      <w:pPr>
        <w:spacing w:after="0" w:line="240" w:lineRule="auto"/>
        <w:rPr>
          <w:noProof/>
          <w:sz w:val="28"/>
          <w:szCs w:val="28"/>
          <w:lang w:eastAsia="en-ZA" w:bidi="he-IL"/>
        </w:rPr>
      </w:pPr>
    </w:p>
    <w:p w:rsidR="00227085" w:rsidRPr="00D13952" w:rsidRDefault="00227085" w:rsidP="00227085">
      <w:pPr>
        <w:spacing w:after="0" w:line="240" w:lineRule="auto"/>
        <w:rPr>
          <w:noProof/>
          <w:sz w:val="28"/>
          <w:szCs w:val="28"/>
          <w:lang w:eastAsia="en-ZA" w:bidi="he-IL"/>
        </w:rPr>
      </w:pPr>
      <w:r w:rsidRPr="00D13952">
        <w:rPr>
          <w:noProof/>
          <w:sz w:val="28"/>
          <w:szCs w:val="28"/>
          <w:lang w:eastAsia="en-ZA" w:bidi="he-IL"/>
        </w:rPr>
        <w:t xml:space="preserve">Summary of Word Test Results: Grade </w:t>
      </w:r>
      <w:r>
        <w:rPr>
          <w:noProof/>
          <w:sz w:val="28"/>
          <w:szCs w:val="28"/>
          <w:lang w:eastAsia="en-ZA" w:bidi="he-IL"/>
        </w:rPr>
        <w:t>4</w:t>
      </w:r>
    </w:p>
    <w:p w:rsidR="000A0A20" w:rsidRDefault="00C85622" w:rsidP="00655AA3">
      <w:pPr>
        <w:spacing w:after="0" w:line="240" w:lineRule="auto"/>
        <w:rPr>
          <w:rFonts w:ascii="Arial" w:eastAsia="MS Mincho" w:hAnsi="Arial" w:cs="Arial"/>
          <w:b/>
          <w:sz w:val="24"/>
          <w:szCs w:val="24"/>
          <w:lang w:val="en-US" w:eastAsia="ja-JP"/>
        </w:rPr>
      </w:pPr>
      <w:r>
        <w:rPr>
          <w:noProof/>
          <w:lang w:eastAsia="en-ZA" w:bidi="he-IL"/>
        </w:rPr>
        <w:drawing>
          <wp:inline distT="0" distB="0" distL="0" distR="0" wp14:anchorId="5B81D96D" wp14:editId="6A216898">
            <wp:extent cx="5810250" cy="2657475"/>
            <wp:effectExtent l="0" t="0" r="1905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A0A20" w:rsidRDefault="000A0A20" w:rsidP="00655AA3">
      <w:pPr>
        <w:spacing w:after="0" w:line="240" w:lineRule="auto"/>
        <w:rPr>
          <w:rFonts w:ascii="Arial" w:eastAsia="MS Mincho" w:hAnsi="Arial" w:cs="Arial"/>
          <w:b/>
          <w:sz w:val="24"/>
          <w:szCs w:val="24"/>
          <w:lang w:val="en-US" w:eastAsia="ja-JP"/>
        </w:rPr>
      </w:pPr>
    </w:p>
    <w:p w:rsidR="009A4D90" w:rsidRPr="00CE4ADD" w:rsidRDefault="009A4D90" w:rsidP="007C5BBA">
      <w:pPr>
        <w:spacing w:after="0"/>
        <w:jc w:val="both"/>
        <w:rPr>
          <w:rFonts w:ascii="Arial" w:eastAsia="MS Mincho" w:hAnsi="Arial" w:cs="Arial"/>
          <w:bCs/>
          <w:sz w:val="24"/>
          <w:szCs w:val="24"/>
          <w:lang w:val="en-US" w:eastAsia="ja-JP"/>
        </w:rPr>
      </w:pPr>
      <w:r>
        <w:rPr>
          <w:rFonts w:ascii="Arial" w:eastAsia="MS Mincho" w:hAnsi="Arial" w:cs="Arial"/>
          <w:bCs/>
          <w:sz w:val="24"/>
          <w:szCs w:val="24"/>
          <w:lang w:val="en-US" w:eastAsia="ja-JP"/>
        </w:rPr>
        <w:t xml:space="preserve">The learners at Klipspruit seemed to perform </w:t>
      </w:r>
      <w:r w:rsidR="00227085">
        <w:rPr>
          <w:rFonts w:ascii="Arial" w:eastAsia="MS Mincho" w:hAnsi="Arial" w:cs="Arial"/>
          <w:bCs/>
          <w:sz w:val="24"/>
          <w:szCs w:val="24"/>
          <w:lang w:val="en-US" w:eastAsia="ja-JP"/>
        </w:rPr>
        <w:t>b</w:t>
      </w:r>
      <w:r>
        <w:rPr>
          <w:rFonts w:ascii="Arial" w:eastAsia="MS Mincho" w:hAnsi="Arial" w:cs="Arial"/>
          <w:bCs/>
          <w:sz w:val="24"/>
          <w:szCs w:val="24"/>
          <w:lang w:val="en-US" w:eastAsia="ja-JP"/>
        </w:rPr>
        <w:t>etter than the learners at Umthombophile and Phakama (</w:t>
      </w:r>
      <w:r w:rsidR="0018764B">
        <w:rPr>
          <w:rFonts w:ascii="Arial" w:eastAsia="MS Mincho" w:hAnsi="Arial" w:cs="Arial"/>
          <w:bCs/>
          <w:sz w:val="24"/>
          <w:szCs w:val="24"/>
          <w:lang w:val="en-US" w:eastAsia="ja-JP"/>
        </w:rPr>
        <w:t xml:space="preserve">by </w:t>
      </w:r>
      <w:r w:rsidR="00227085">
        <w:rPr>
          <w:rFonts w:ascii="Arial" w:eastAsia="MS Mincho" w:hAnsi="Arial" w:cs="Arial"/>
          <w:bCs/>
          <w:sz w:val="24"/>
          <w:szCs w:val="24"/>
          <w:lang w:val="en-US" w:eastAsia="ja-JP"/>
        </w:rPr>
        <w:t>11</w:t>
      </w:r>
      <w:r>
        <w:rPr>
          <w:rFonts w:ascii="Arial" w:eastAsia="MS Mincho" w:hAnsi="Arial" w:cs="Arial"/>
          <w:bCs/>
          <w:sz w:val="24"/>
          <w:szCs w:val="24"/>
          <w:lang w:val="en-US" w:eastAsia="ja-JP"/>
        </w:rPr>
        <w:t xml:space="preserve">% and </w:t>
      </w:r>
      <w:r w:rsidR="00227085">
        <w:rPr>
          <w:rFonts w:ascii="Arial" w:eastAsia="MS Mincho" w:hAnsi="Arial" w:cs="Arial"/>
          <w:bCs/>
          <w:sz w:val="24"/>
          <w:szCs w:val="24"/>
          <w:lang w:val="en-US" w:eastAsia="ja-JP"/>
        </w:rPr>
        <w:t>22</w:t>
      </w:r>
      <w:r>
        <w:rPr>
          <w:rFonts w:ascii="Arial" w:eastAsia="MS Mincho" w:hAnsi="Arial" w:cs="Arial"/>
          <w:bCs/>
          <w:sz w:val="24"/>
          <w:szCs w:val="24"/>
          <w:lang w:val="en-US" w:eastAsia="ja-JP"/>
        </w:rPr>
        <w:t>% respectively), while the learners at Umthombophile perform</w:t>
      </w:r>
      <w:r w:rsidR="0018764B">
        <w:rPr>
          <w:rFonts w:ascii="Arial" w:eastAsia="MS Mincho" w:hAnsi="Arial" w:cs="Arial"/>
          <w:bCs/>
          <w:sz w:val="24"/>
          <w:szCs w:val="24"/>
          <w:lang w:val="en-US" w:eastAsia="ja-JP"/>
        </w:rPr>
        <w:t>ed</w:t>
      </w:r>
      <w:r>
        <w:rPr>
          <w:rFonts w:ascii="Arial" w:eastAsia="MS Mincho" w:hAnsi="Arial" w:cs="Arial"/>
          <w:bCs/>
          <w:sz w:val="24"/>
          <w:szCs w:val="24"/>
          <w:lang w:val="en-US" w:eastAsia="ja-JP"/>
        </w:rPr>
        <w:t xml:space="preserve"> significantly better than the learners at Phakama (</w:t>
      </w:r>
      <w:r w:rsidR="00227085">
        <w:rPr>
          <w:rFonts w:ascii="Arial" w:eastAsia="MS Mincho" w:hAnsi="Arial" w:cs="Arial"/>
          <w:bCs/>
          <w:sz w:val="24"/>
          <w:szCs w:val="24"/>
          <w:lang w:val="en-US" w:eastAsia="ja-JP"/>
        </w:rPr>
        <w:t>1</w:t>
      </w:r>
      <w:r>
        <w:rPr>
          <w:rFonts w:ascii="Arial" w:eastAsia="MS Mincho" w:hAnsi="Arial" w:cs="Arial"/>
          <w:bCs/>
          <w:sz w:val="24"/>
          <w:szCs w:val="24"/>
          <w:lang w:val="en-US" w:eastAsia="ja-JP"/>
        </w:rPr>
        <w:t>3%).</w:t>
      </w:r>
      <w:r w:rsidR="00227085">
        <w:rPr>
          <w:rFonts w:ascii="Arial" w:eastAsia="MS Mincho" w:hAnsi="Arial" w:cs="Arial"/>
          <w:bCs/>
          <w:sz w:val="24"/>
          <w:szCs w:val="24"/>
          <w:lang w:val="en-US" w:eastAsia="ja-JP"/>
        </w:rPr>
        <w:t xml:space="preserve"> The</w:t>
      </w:r>
      <w:r w:rsidR="00DE1215">
        <w:rPr>
          <w:rFonts w:ascii="Arial" w:eastAsia="MS Mincho" w:hAnsi="Arial" w:cs="Arial"/>
          <w:bCs/>
          <w:sz w:val="24"/>
          <w:szCs w:val="24"/>
          <w:lang w:val="en-US" w:eastAsia="ja-JP"/>
        </w:rPr>
        <w:t>re was</w:t>
      </w:r>
      <w:r w:rsidR="00227085">
        <w:rPr>
          <w:rFonts w:ascii="Arial" w:eastAsia="MS Mincho" w:hAnsi="Arial" w:cs="Arial"/>
          <w:bCs/>
          <w:sz w:val="24"/>
          <w:szCs w:val="24"/>
          <w:lang w:val="en-US" w:eastAsia="ja-JP"/>
        </w:rPr>
        <w:t xml:space="preserve"> a general decline</w:t>
      </w:r>
      <w:r w:rsidR="00DE1215">
        <w:rPr>
          <w:rFonts w:ascii="Arial" w:eastAsia="MS Mincho" w:hAnsi="Arial" w:cs="Arial"/>
          <w:bCs/>
          <w:sz w:val="24"/>
          <w:szCs w:val="24"/>
          <w:lang w:val="en-US" w:eastAsia="ja-JP"/>
        </w:rPr>
        <w:t xml:space="preserve"> in the scores</w:t>
      </w:r>
      <w:r w:rsidR="00227085">
        <w:rPr>
          <w:rFonts w:ascii="Arial" w:eastAsia="MS Mincho" w:hAnsi="Arial" w:cs="Arial"/>
          <w:bCs/>
          <w:sz w:val="24"/>
          <w:szCs w:val="24"/>
          <w:lang w:val="en-US" w:eastAsia="ja-JP"/>
        </w:rPr>
        <w:t xml:space="preserve"> </w:t>
      </w:r>
      <w:r w:rsidR="007C5BBA">
        <w:rPr>
          <w:rFonts w:ascii="Arial" w:eastAsia="MS Mincho" w:hAnsi="Arial" w:cs="Arial"/>
          <w:bCs/>
          <w:sz w:val="24"/>
          <w:szCs w:val="24"/>
          <w:lang w:val="en-US" w:eastAsia="ja-JP"/>
        </w:rPr>
        <w:t>at</w:t>
      </w:r>
      <w:r w:rsidR="00227085">
        <w:rPr>
          <w:rFonts w:ascii="Arial" w:eastAsia="MS Mincho" w:hAnsi="Arial" w:cs="Arial"/>
          <w:bCs/>
          <w:sz w:val="24"/>
          <w:szCs w:val="24"/>
          <w:lang w:val="en-US" w:eastAsia="ja-JP"/>
        </w:rPr>
        <w:t xml:space="preserve"> the start of the project followed by a gradual improvement</w:t>
      </w:r>
      <w:r w:rsidR="0047315C">
        <w:rPr>
          <w:rFonts w:ascii="Arial" w:eastAsia="MS Mincho" w:hAnsi="Arial" w:cs="Arial"/>
          <w:bCs/>
          <w:sz w:val="24"/>
          <w:szCs w:val="24"/>
          <w:lang w:val="en-US" w:eastAsia="ja-JP"/>
        </w:rPr>
        <w:t xml:space="preserve"> in the results</w:t>
      </w:r>
      <w:r w:rsidR="00227085">
        <w:rPr>
          <w:rFonts w:ascii="Arial" w:eastAsia="MS Mincho" w:hAnsi="Arial" w:cs="Arial"/>
          <w:bCs/>
          <w:sz w:val="24"/>
          <w:szCs w:val="24"/>
          <w:lang w:val="en-US" w:eastAsia="ja-JP"/>
        </w:rPr>
        <w:t xml:space="preserve">.  </w:t>
      </w:r>
    </w:p>
    <w:p w:rsidR="000A0A20" w:rsidRDefault="000A0A20" w:rsidP="00655AA3">
      <w:pPr>
        <w:spacing w:after="0" w:line="240" w:lineRule="auto"/>
        <w:rPr>
          <w:rFonts w:ascii="Arial" w:eastAsia="MS Mincho" w:hAnsi="Arial" w:cs="Arial"/>
          <w:b/>
          <w:sz w:val="24"/>
          <w:szCs w:val="24"/>
          <w:lang w:val="en-US" w:eastAsia="ja-JP"/>
        </w:rPr>
      </w:pPr>
    </w:p>
    <w:p w:rsidR="00227085" w:rsidRDefault="00227085" w:rsidP="00655AA3">
      <w:pPr>
        <w:spacing w:after="0" w:line="240" w:lineRule="auto"/>
        <w:rPr>
          <w:rFonts w:ascii="Arial" w:eastAsia="MS Mincho" w:hAnsi="Arial" w:cs="Arial"/>
          <w:b/>
          <w:sz w:val="24"/>
          <w:szCs w:val="24"/>
          <w:lang w:val="en-US" w:eastAsia="ja-JP"/>
        </w:rPr>
      </w:pPr>
      <w:r>
        <w:rPr>
          <w:rFonts w:ascii="Arial" w:eastAsia="MS Mincho" w:hAnsi="Arial" w:cs="Arial"/>
          <w:b/>
          <w:sz w:val="24"/>
          <w:szCs w:val="24"/>
          <w:lang w:val="en-US" w:eastAsia="ja-JP"/>
        </w:rPr>
        <w:lastRenderedPageBreak/>
        <w:t>Conclusion</w:t>
      </w:r>
    </w:p>
    <w:p w:rsidR="00227085" w:rsidRPr="00634510" w:rsidRDefault="00634510" w:rsidP="001B0D43">
      <w:pPr>
        <w:spacing w:after="0" w:line="360" w:lineRule="auto"/>
        <w:jc w:val="both"/>
        <w:rPr>
          <w:rFonts w:ascii="Arial" w:eastAsia="MS Mincho" w:hAnsi="Arial" w:cs="Arial"/>
          <w:bCs/>
          <w:sz w:val="24"/>
          <w:szCs w:val="24"/>
          <w:lang w:val="en-US" w:eastAsia="ja-JP"/>
        </w:rPr>
      </w:pPr>
      <w:r w:rsidRPr="00634510">
        <w:rPr>
          <w:rFonts w:ascii="Arial" w:eastAsia="MS Mincho" w:hAnsi="Arial" w:cs="Arial"/>
          <w:bCs/>
          <w:sz w:val="24"/>
          <w:szCs w:val="24"/>
          <w:lang w:val="en-US" w:eastAsia="ja-JP"/>
        </w:rPr>
        <w:t>While the project learners</w:t>
      </w:r>
      <w:r w:rsidR="005172DF">
        <w:rPr>
          <w:rFonts w:ascii="Arial" w:eastAsia="MS Mincho" w:hAnsi="Arial" w:cs="Arial"/>
          <w:bCs/>
          <w:sz w:val="24"/>
          <w:szCs w:val="24"/>
          <w:lang w:val="en-US" w:eastAsia="ja-JP"/>
        </w:rPr>
        <w:t xml:space="preserve"> </w:t>
      </w:r>
      <w:r w:rsidRPr="00634510">
        <w:rPr>
          <w:rFonts w:ascii="Arial" w:eastAsia="MS Mincho" w:hAnsi="Arial" w:cs="Arial"/>
          <w:bCs/>
          <w:sz w:val="24"/>
          <w:szCs w:val="24"/>
          <w:lang w:val="en-US" w:eastAsia="ja-JP"/>
        </w:rPr>
        <w:t xml:space="preserve">performed significantly better than their peers </w:t>
      </w:r>
      <w:r w:rsidR="006935C0">
        <w:rPr>
          <w:rFonts w:ascii="Arial" w:eastAsia="MS Mincho" w:hAnsi="Arial" w:cs="Arial"/>
          <w:bCs/>
          <w:sz w:val="24"/>
          <w:szCs w:val="24"/>
          <w:lang w:val="en-US" w:eastAsia="ja-JP"/>
        </w:rPr>
        <w:t xml:space="preserve">from </w:t>
      </w:r>
      <w:r w:rsidRPr="00634510">
        <w:rPr>
          <w:rFonts w:ascii="Arial" w:eastAsia="MS Mincho" w:hAnsi="Arial" w:cs="Arial"/>
          <w:bCs/>
          <w:sz w:val="24"/>
          <w:szCs w:val="24"/>
          <w:lang w:val="en-US" w:eastAsia="ja-JP"/>
        </w:rPr>
        <w:t xml:space="preserve">a </w:t>
      </w:r>
      <w:r w:rsidR="002D1B55">
        <w:rPr>
          <w:rFonts w:ascii="Arial" w:eastAsia="MS Mincho" w:hAnsi="Arial" w:cs="Arial"/>
          <w:bCs/>
          <w:sz w:val="24"/>
          <w:szCs w:val="24"/>
          <w:lang w:val="en-US" w:eastAsia="ja-JP"/>
        </w:rPr>
        <w:t xml:space="preserve">comparable </w:t>
      </w:r>
      <w:r w:rsidRPr="00634510">
        <w:rPr>
          <w:rFonts w:ascii="Arial" w:eastAsia="MS Mincho" w:hAnsi="Arial" w:cs="Arial"/>
          <w:bCs/>
          <w:sz w:val="24"/>
          <w:szCs w:val="24"/>
          <w:lang w:val="en-US" w:eastAsia="ja-JP"/>
        </w:rPr>
        <w:t>school</w:t>
      </w:r>
      <w:r w:rsidR="005172DF">
        <w:rPr>
          <w:rFonts w:ascii="Arial" w:eastAsia="MS Mincho" w:hAnsi="Arial" w:cs="Arial"/>
          <w:bCs/>
          <w:sz w:val="24"/>
          <w:szCs w:val="24"/>
          <w:lang w:val="en-US" w:eastAsia="ja-JP"/>
        </w:rPr>
        <w:t xml:space="preserve">, </w:t>
      </w:r>
      <w:r w:rsidR="00964925">
        <w:rPr>
          <w:rFonts w:ascii="Arial" w:eastAsia="MS Mincho" w:hAnsi="Arial" w:cs="Arial"/>
          <w:bCs/>
          <w:sz w:val="24"/>
          <w:szCs w:val="24"/>
          <w:lang w:val="en-US" w:eastAsia="ja-JP"/>
        </w:rPr>
        <w:t xml:space="preserve">it was </w:t>
      </w:r>
      <w:r w:rsidR="005172DF">
        <w:rPr>
          <w:rFonts w:ascii="Arial" w:eastAsia="MS Mincho" w:hAnsi="Arial" w:cs="Arial"/>
          <w:bCs/>
          <w:sz w:val="24"/>
          <w:szCs w:val="24"/>
          <w:lang w:val="en-US" w:eastAsia="ja-JP"/>
        </w:rPr>
        <w:t>perplex</w:t>
      </w:r>
      <w:r w:rsidR="00964925">
        <w:rPr>
          <w:rFonts w:ascii="Arial" w:eastAsia="MS Mincho" w:hAnsi="Arial" w:cs="Arial"/>
          <w:bCs/>
          <w:sz w:val="24"/>
          <w:szCs w:val="24"/>
          <w:lang w:val="en-US" w:eastAsia="ja-JP"/>
        </w:rPr>
        <w:t>ing that</w:t>
      </w:r>
      <w:r w:rsidR="005172DF">
        <w:rPr>
          <w:rFonts w:ascii="Arial" w:eastAsia="MS Mincho" w:hAnsi="Arial" w:cs="Arial"/>
          <w:bCs/>
          <w:sz w:val="24"/>
          <w:szCs w:val="24"/>
          <w:lang w:val="en-US" w:eastAsia="ja-JP"/>
        </w:rPr>
        <w:t xml:space="preserve"> the scores</w:t>
      </w:r>
      <w:r w:rsidR="00964925">
        <w:rPr>
          <w:rFonts w:ascii="Arial" w:eastAsia="MS Mincho" w:hAnsi="Arial" w:cs="Arial"/>
          <w:bCs/>
          <w:sz w:val="24"/>
          <w:szCs w:val="24"/>
          <w:lang w:val="en-US" w:eastAsia="ja-JP"/>
        </w:rPr>
        <w:t xml:space="preserve"> seemed to decline</w:t>
      </w:r>
      <w:r w:rsidR="005172DF">
        <w:rPr>
          <w:rFonts w:ascii="Arial" w:eastAsia="MS Mincho" w:hAnsi="Arial" w:cs="Arial"/>
          <w:bCs/>
          <w:sz w:val="24"/>
          <w:szCs w:val="24"/>
          <w:lang w:val="en-US" w:eastAsia="ja-JP"/>
        </w:rPr>
        <w:t xml:space="preserve"> </w:t>
      </w:r>
      <w:r w:rsidR="00964925">
        <w:rPr>
          <w:rFonts w:ascii="Arial" w:eastAsia="MS Mincho" w:hAnsi="Arial" w:cs="Arial"/>
          <w:bCs/>
          <w:sz w:val="24"/>
          <w:szCs w:val="24"/>
          <w:lang w:val="en-US" w:eastAsia="ja-JP"/>
        </w:rPr>
        <w:t>in the initial years</w:t>
      </w:r>
      <w:r w:rsidR="005172DF">
        <w:rPr>
          <w:rFonts w:ascii="Arial" w:eastAsia="MS Mincho" w:hAnsi="Arial" w:cs="Arial"/>
          <w:bCs/>
          <w:sz w:val="24"/>
          <w:szCs w:val="24"/>
          <w:lang w:val="en-US" w:eastAsia="ja-JP"/>
        </w:rPr>
        <w:t xml:space="preserve"> of the project. The results </w:t>
      </w:r>
      <w:r w:rsidR="001F0188">
        <w:rPr>
          <w:rFonts w:ascii="Arial" w:eastAsia="MS Mincho" w:hAnsi="Arial" w:cs="Arial"/>
          <w:bCs/>
          <w:sz w:val="24"/>
          <w:szCs w:val="24"/>
          <w:lang w:val="en-US" w:eastAsia="ja-JP"/>
        </w:rPr>
        <w:t xml:space="preserve">have </w:t>
      </w:r>
      <w:r w:rsidR="005172DF">
        <w:rPr>
          <w:rFonts w:ascii="Arial" w:eastAsia="MS Mincho" w:hAnsi="Arial" w:cs="Arial"/>
          <w:bCs/>
          <w:sz w:val="24"/>
          <w:szCs w:val="24"/>
          <w:lang w:val="en-US" w:eastAsia="ja-JP"/>
        </w:rPr>
        <w:t>however improved and consolidated</w:t>
      </w:r>
      <w:r w:rsidR="002D1B55">
        <w:rPr>
          <w:rFonts w:ascii="Arial" w:eastAsia="MS Mincho" w:hAnsi="Arial" w:cs="Arial"/>
          <w:bCs/>
          <w:sz w:val="24"/>
          <w:szCs w:val="24"/>
          <w:lang w:val="en-US" w:eastAsia="ja-JP"/>
        </w:rPr>
        <w:t xml:space="preserve"> over the last three years</w:t>
      </w:r>
      <w:r w:rsidR="005172DF">
        <w:rPr>
          <w:rFonts w:ascii="Arial" w:eastAsia="MS Mincho" w:hAnsi="Arial" w:cs="Arial"/>
          <w:bCs/>
          <w:sz w:val="24"/>
          <w:szCs w:val="24"/>
          <w:lang w:val="en-US" w:eastAsia="ja-JP"/>
        </w:rPr>
        <w:t xml:space="preserve"> and in some cases </w:t>
      </w:r>
      <w:r w:rsidR="00C917A7">
        <w:rPr>
          <w:rFonts w:ascii="Arial" w:eastAsia="MS Mincho" w:hAnsi="Arial" w:cs="Arial"/>
          <w:bCs/>
          <w:sz w:val="24"/>
          <w:szCs w:val="24"/>
          <w:lang w:val="en-US" w:eastAsia="ja-JP"/>
        </w:rPr>
        <w:t xml:space="preserve">have </w:t>
      </w:r>
      <w:r w:rsidR="005172DF">
        <w:rPr>
          <w:rFonts w:ascii="Arial" w:eastAsia="MS Mincho" w:hAnsi="Arial" w:cs="Arial"/>
          <w:bCs/>
          <w:sz w:val="24"/>
          <w:szCs w:val="24"/>
          <w:lang w:val="en-US" w:eastAsia="ja-JP"/>
        </w:rPr>
        <w:t xml:space="preserve">shown gains. </w:t>
      </w:r>
      <w:r w:rsidR="002D1B55">
        <w:rPr>
          <w:rFonts w:ascii="Arial" w:eastAsia="MS Mincho" w:hAnsi="Arial" w:cs="Arial"/>
          <w:bCs/>
          <w:sz w:val="24"/>
          <w:szCs w:val="24"/>
          <w:lang w:val="en-US" w:eastAsia="ja-JP"/>
        </w:rPr>
        <w:t>One might infer that the</w:t>
      </w:r>
      <w:r w:rsidR="00C917A7" w:rsidRPr="00C917A7">
        <w:rPr>
          <w:rFonts w:ascii="Arial" w:eastAsia="MS Mincho" w:hAnsi="Arial" w:cs="Arial"/>
          <w:bCs/>
          <w:sz w:val="24"/>
          <w:szCs w:val="24"/>
          <w:lang w:val="en-US" w:eastAsia="ja-JP"/>
        </w:rPr>
        <w:t xml:space="preserve"> </w:t>
      </w:r>
      <w:r w:rsidR="00C917A7">
        <w:rPr>
          <w:rFonts w:ascii="Arial" w:eastAsia="MS Mincho" w:hAnsi="Arial" w:cs="Arial"/>
          <w:bCs/>
          <w:sz w:val="24"/>
          <w:szCs w:val="24"/>
          <w:lang w:val="en-US" w:eastAsia="ja-JP"/>
        </w:rPr>
        <w:t xml:space="preserve">word writing capacity </w:t>
      </w:r>
      <w:r w:rsidR="005C64C7">
        <w:rPr>
          <w:rFonts w:ascii="Arial" w:eastAsia="MS Mincho" w:hAnsi="Arial" w:cs="Arial"/>
          <w:bCs/>
          <w:sz w:val="24"/>
          <w:szCs w:val="24"/>
          <w:lang w:val="en-US" w:eastAsia="ja-JP"/>
        </w:rPr>
        <w:t>shou</w:t>
      </w:r>
      <w:r w:rsidR="00C917A7">
        <w:rPr>
          <w:rFonts w:ascii="Arial" w:eastAsia="MS Mincho" w:hAnsi="Arial" w:cs="Arial"/>
          <w:bCs/>
          <w:sz w:val="24"/>
          <w:szCs w:val="24"/>
          <w:lang w:val="en-US" w:eastAsia="ja-JP"/>
        </w:rPr>
        <w:t>ld</w:t>
      </w:r>
      <w:r w:rsidR="005C64C7">
        <w:rPr>
          <w:rFonts w:ascii="Arial" w:eastAsia="MS Mincho" w:hAnsi="Arial" w:cs="Arial"/>
          <w:bCs/>
          <w:sz w:val="24"/>
          <w:szCs w:val="24"/>
          <w:lang w:val="en-US" w:eastAsia="ja-JP"/>
        </w:rPr>
        <w:t xml:space="preserve"> continue to</w:t>
      </w:r>
      <w:r w:rsidR="00C917A7">
        <w:rPr>
          <w:rFonts w:ascii="Arial" w:eastAsia="MS Mincho" w:hAnsi="Arial" w:cs="Arial"/>
          <w:bCs/>
          <w:sz w:val="24"/>
          <w:szCs w:val="24"/>
          <w:lang w:val="en-US" w:eastAsia="ja-JP"/>
        </w:rPr>
        <w:t xml:space="preserve"> </w:t>
      </w:r>
      <w:r w:rsidR="002D1B55">
        <w:rPr>
          <w:rFonts w:ascii="Arial" w:eastAsia="MS Mincho" w:hAnsi="Arial" w:cs="Arial"/>
          <w:bCs/>
          <w:sz w:val="24"/>
          <w:szCs w:val="24"/>
          <w:lang w:val="en-US" w:eastAsia="ja-JP"/>
        </w:rPr>
        <w:t>improve</w:t>
      </w:r>
      <w:r w:rsidR="00C917A7">
        <w:rPr>
          <w:rFonts w:ascii="Arial" w:eastAsia="MS Mincho" w:hAnsi="Arial" w:cs="Arial"/>
          <w:bCs/>
          <w:sz w:val="24"/>
          <w:szCs w:val="24"/>
          <w:lang w:val="en-US" w:eastAsia="ja-JP"/>
        </w:rPr>
        <w:t xml:space="preserve"> in the years to come</w:t>
      </w:r>
      <w:r w:rsidR="002D1B55">
        <w:rPr>
          <w:rFonts w:ascii="Arial" w:eastAsia="MS Mincho" w:hAnsi="Arial" w:cs="Arial"/>
          <w:bCs/>
          <w:sz w:val="24"/>
          <w:szCs w:val="24"/>
          <w:lang w:val="en-US" w:eastAsia="ja-JP"/>
        </w:rPr>
        <w:t xml:space="preserve">. </w:t>
      </w:r>
      <w:r w:rsidR="00C917A7">
        <w:rPr>
          <w:rFonts w:ascii="Arial" w:eastAsia="MS Mincho" w:hAnsi="Arial" w:cs="Arial"/>
          <w:bCs/>
          <w:sz w:val="24"/>
          <w:szCs w:val="24"/>
          <w:lang w:val="en-US" w:eastAsia="ja-JP"/>
        </w:rPr>
        <w:t xml:space="preserve">Refer </w:t>
      </w:r>
      <w:r w:rsidR="002D1B55">
        <w:rPr>
          <w:rFonts w:ascii="Arial" w:eastAsia="MS Mincho" w:hAnsi="Arial" w:cs="Arial"/>
          <w:bCs/>
          <w:sz w:val="24"/>
          <w:szCs w:val="24"/>
          <w:lang w:val="en-US" w:eastAsia="ja-JP"/>
        </w:rPr>
        <w:t xml:space="preserve">to Report 12 for </w:t>
      </w:r>
      <w:r w:rsidR="00C917A7">
        <w:rPr>
          <w:rFonts w:ascii="Arial" w:eastAsia="MS Mincho" w:hAnsi="Arial" w:cs="Arial"/>
          <w:bCs/>
          <w:sz w:val="24"/>
          <w:szCs w:val="24"/>
          <w:lang w:val="en-US" w:eastAsia="ja-JP"/>
        </w:rPr>
        <w:t>additional</w:t>
      </w:r>
      <w:r w:rsidR="005C64C7">
        <w:rPr>
          <w:rFonts w:ascii="Arial" w:eastAsia="MS Mincho" w:hAnsi="Arial" w:cs="Arial"/>
          <w:bCs/>
          <w:sz w:val="24"/>
          <w:szCs w:val="24"/>
          <w:lang w:val="en-US" w:eastAsia="ja-JP"/>
        </w:rPr>
        <w:t xml:space="preserve"> </w:t>
      </w:r>
      <w:r w:rsidR="00C917A7">
        <w:rPr>
          <w:rFonts w:ascii="Arial" w:eastAsia="MS Mincho" w:hAnsi="Arial" w:cs="Arial"/>
          <w:bCs/>
          <w:sz w:val="24"/>
          <w:szCs w:val="24"/>
          <w:lang w:val="en-US" w:eastAsia="ja-JP"/>
        </w:rPr>
        <w:t>wor</w:t>
      </w:r>
      <w:r w:rsidR="002D1B55">
        <w:rPr>
          <w:rFonts w:ascii="Arial" w:eastAsia="MS Mincho" w:hAnsi="Arial" w:cs="Arial"/>
          <w:bCs/>
          <w:sz w:val="24"/>
          <w:szCs w:val="24"/>
          <w:lang w:val="en-US" w:eastAsia="ja-JP"/>
        </w:rPr>
        <w:t xml:space="preserve">d </w:t>
      </w:r>
      <w:r w:rsidR="00C917A7">
        <w:rPr>
          <w:rFonts w:ascii="Arial" w:eastAsia="MS Mincho" w:hAnsi="Arial" w:cs="Arial"/>
          <w:bCs/>
          <w:sz w:val="24"/>
          <w:szCs w:val="24"/>
          <w:lang w:val="en-US" w:eastAsia="ja-JP"/>
        </w:rPr>
        <w:t>knowledge</w:t>
      </w:r>
      <w:r w:rsidR="000C1890">
        <w:rPr>
          <w:rFonts w:ascii="Arial" w:eastAsia="MS Mincho" w:hAnsi="Arial" w:cs="Arial"/>
          <w:bCs/>
          <w:sz w:val="24"/>
          <w:szCs w:val="24"/>
          <w:lang w:val="en-US" w:eastAsia="ja-JP"/>
        </w:rPr>
        <w:t xml:space="preserve"> results</w:t>
      </w:r>
      <w:r w:rsidR="001F0188">
        <w:rPr>
          <w:rFonts w:ascii="Arial" w:eastAsia="MS Mincho" w:hAnsi="Arial" w:cs="Arial"/>
          <w:bCs/>
          <w:sz w:val="24"/>
          <w:szCs w:val="24"/>
          <w:lang w:val="en-US" w:eastAsia="ja-JP"/>
        </w:rPr>
        <w:t xml:space="preserve"> (</w:t>
      </w:r>
      <w:r w:rsidR="000C1890">
        <w:rPr>
          <w:rFonts w:ascii="Arial" w:eastAsia="MS Mincho" w:hAnsi="Arial" w:cs="Arial"/>
          <w:bCs/>
          <w:sz w:val="24"/>
          <w:szCs w:val="24"/>
          <w:lang w:val="en-US" w:eastAsia="ja-JP"/>
        </w:rPr>
        <w:t>A</w:t>
      </w:r>
      <w:r w:rsidR="001F0188">
        <w:rPr>
          <w:rFonts w:ascii="Arial" w:eastAsia="MS Mincho" w:hAnsi="Arial" w:cs="Arial"/>
          <w:bCs/>
          <w:sz w:val="24"/>
          <w:szCs w:val="24"/>
          <w:lang w:val="en-US" w:eastAsia="ja-JP"/>
        </w:rPr>
        <w:t xml:space="preserve"> variation of the current test</w:t>
      </w:r>
      <w:r w:rsidR="000C1890">
        <w:rPr>
          <w:rFonts w:ascii="Arial" w:eastAsia="MS Mincho" w:hAnsi="Arial" w:cs="Arial"/>
          <w:bCs/>
          <w:sz w:val="24"/>
          <w:szCs w:val="24"/>
          <w:lang w:val="en-US" w:eastAsia="ja-JP"/>
        </w:rPr>
        <w:t xml:space="preserve"> was </w:t>
      </w:r>
      <w:r w:rsidR="009546E6">
        <w:rPr>
          <w:rFonts w:ascii="Arial" w:eastAsia="MS Mincho" w:hAnsi="Arial" w:cs="Arial"/>
          <w:bCs/>
          <w:sz w:val="24"/>
          <w:szCs w:val="24"/>
          <w:lang w:val="en-US" w:eastAsia="ja-JP"/>
        </w:rPr>
        <w:t>used during these assessments</w:t>
      </w:r>
      <w:r w:rsidR="001F0188">
        <w:rPr>
          <w:rFonts w:ascii="Arial" w:eastAsia="MS Mincho" w:hAnsi="Arial" w:cs="Arial"/>
          <w:bCs/>
          <w:sz w:val="24"/>
          <w:szCs w:val="24"/>
          <w:lang w:val="en-US" w:eastAsia="ja-JP"/>
        </w:rPr>
        <w:t>)</w:t>
      </w:r>
      <w:r w:rsidR="002D1B55">
        <w:rPr>
          <w:rFonts w:ascii="Arial" w:eastAsia="MS Mincho" w:hAnsi="Arial" w:cs="Arial"/>
          <w:bCs/>
          <w:sz w:val="24"/>
          <w:szCs w:val="24"/>
          <w:lang w:val="en-US" w:eastAsia="ja-JP"/>
        </w:rPr>
        <w:t xml:space="preserve">. It </w:t>
      </w:r>
      <w:r w:rsidR="00C917A7">
        <w:rPr>
          <w:rFonts w:ascii="Arial" w:eastAsia="MS Mincho" w:hAnsi="Arial" w:cs="Arial"/>
          <w:bCs/>
          <w:sz w:val="24"/>
          <w:szCs w:val="24"/>
          <w:lang w:val="en-US" w:eastAsia="ja-JP"/>
        </w:rPr>
        <w:t xml:space="preserve">is suggested that we </w:t>
      </w:r>
      <w:r w:rsidR="002D1B55">
        <w:rPr>
          <w:rFonts w:ascii="Arial" w:eastAsia="MS Mincho" w:hAnsi="Arial" w:cs="Arial"/>
          <w:bCs/>
          <w:sz w:val="24"/>
          <w:szCs w:val="24"/>
          <w:lang w:val="en-US" w:eastAsia="ja-JP"/>
        </w:rPr>
        <w:t xml:space="preserve">continue to </w:t>
      </w:r>
      <w:r w:rsidR="006935C0">
        <w:rPr>
          <w:rFonts w:ascii="Arial" w:eastAsia="MS Mincho" w:hAnsi="Arial" w:cs="Arial"/>
          <w:bCs/>
          <w:sz w:val="24"/>
          <w:szCs w:val="24"/>
          <w:lang w:val="en-US" w:eastAsia="ja-JP"/>
        </w:rPr>
        <w:t>monitor</w:t>
      </w:r>
      <w:r w:rsidR="00C917A7">
        <w:rPr>
          <w:rFonts w:ascii="Arial" w:eastAsia="MS Mincho" w:hAnsi="Arial" w:cs="Arial"/>
          <w:bCs/>
          <w:sz w:val="24"/>
          <w:szCs w:val="24"/>
          <w:lang w:val="en-US" w:eastAsia="ja-JP"/>
        </w:rPr>
        <w:t xml:space="preserve"> </w:t>
      </w:r>
      <w:r w:rsidR="002D1B55">
        <w:rPr>
          <w:rFonts w:ascii="Arial" w:eastAsia="MS Mincho" w:hAnsi="Arial" w:cs="Arial"/>
          <w:bCs/>
          <w:sz w:val="24"/>
          <w:szCs w:val="24"/>
          <w:lang w:val="en-US" w:eastAsia="ja-JP"/>
        </w:rPr>
        <w:t>the word knowledge of the project learners</w:t>
      </w:r>
      <w:r w:rsidR="006935C0">
        <w:rPr>
          <w:rFonts w:ascii="Arial" w:eastAsia="MS Mincho" w:hAnsi="Arial" w:cs="Arial"/>
          <w:bCs/>
          <w:sz w:val="24"/>
          <w:szCs w:val="24"/>
          <w:lang w:val="en-US" w:eastAsia="ja-JP"/>
        </w:rPr>
        <w:t>.</w:t>
      </w:r>
      <w:r w:rsidR="00324139">
        <w:rPr>
          <w:rFonts w:ascii="Arial" w:eastAsia="MS Mincho" w:hAnsi="Arial" w:cs="Arial"/>
          <w:bCs/>
          <w:sz w:val="24"/>
          <w:szCs w:val="24"/>
          <w:lang w:val="en-US" w:eastAsia="ja-JP"/>
        </w:rPr>
        <w:t xml:space="preserve"> </w:t>
      </w:r>
      <w:r w:rsidR="006935C0">
        <w:rPr>
          <w:rFonts w:ascii="Arial" w:eastAsia="MS Mincho" w:hAnsi="Arial" w:cs="Arial"/>
          <w:bCs/>
          <w:sz w:val="24"/>
          <w:szCs w:val="24"/>
          <w:lang w:val="en-US" w:eastAsia="ja-JP"/>
        </w:rPr>
        <w:t>The</w:t>
      </w:r>
      <w:r w:rsidR="001F0188">
        <w:rPr>
          <w:rFonts w:ascii="Arial" w:eastAsia="MS Mincho" w:hAnsi="Arial" w:cs="Arial"/>
          <w:bCs/>
          <w:sz w:val="24"/>
          <w:szCs w:val="24"/>
          <w:lang w:val="en-US" w:eastAsia="ja-JP"/>
        </w:rPr>
        <w:t xml:space="preserve"> project</w:t>
      </w:r>
      <w:r w:rsidR="006935C0">
        <w:rPr>
          <w:rFonts w:ascii="Arial" w:eastAsia="MS Mincho" w:hAnsi="Arial" w:cs="Arial"/>
          <w:bCs/>
          <w:sz w:val="24"/>
          <w:szCs w:val="24"/>
          <w:lang w:val="en-US" w:eastAsia="ja-JP"/>
        </w:rPr>
        <w:t xml:space="preserve"> learners</w:t>
      </w:r>
      <w:r w:rsidR="001F0188">
        <w:rPr>
          <w:rFonts w:ascii="Arial" w:eastAsia="MS Mincho" w:hAnsi="Arial" w:cs="Arial"/>
          <w:bCs/>
          <w:sz w:val="24"/>
          <w:szCs w:val="24"/>
          <w:lang w:val="en-US" w:eastAsia="ja-JP"/>
        </w:rPr>
        <w:t xml:space="preserve"> from Umthombophile and Phakama</w:t>
      </w:r>
      <w:r w:rsidR="006935C0">
        <w:rPr>
          <w:rFonts w:ascii="Arial" w:eastAsia="MS Mincho" w:hAnsi="Arial" w:cs="Arial"/>
          <w:bCs/>
          <w:sz w:val="24"/>
          <w:szCs w:val="24"/>
          <w:lang w:val="en-US" w:eastAsia="ja-JP"/>
        </w:rPr>
        <w:t xml:space="preserve"> have </w:t>
      </w:r>
      <w:r w:rsidR="002D1B55">
        <w:rPr>
          <w:rFonts w:ascii="Arial" w:eastAsia="MS Mincho" w:hAnsi="Arial" w:cs="Arial"/>
          <w:bCs/>
          <w:sz w:val="24"/>
          <w:szCs w:val="24"/>
          <w:lang w:val="en-US" w:eastAsia="ja-JP"/>
        </w:rPr>
        <w:t xml:space="preserve">been </w:t>
      </w:r>
      <w:r w:rsidR="006935C0">
        <w:rPr>
          <w:rFonts w:ascii="Arial" w:eastAsia="MS Mincho" w:hAnsi="Arial" w:cs="Arial"/>
          <w:bCs/>
          <w:sz w:val="24"/>
          <w:szCs w:val="24"/>
          <w:lang w:val="en-US" w:eastAsia="ja-JP"/>
        </w:rPr>
        <w:t>transferred</w:t>
      </w:r>
      <w:r w:rsidR="002D1B55">
        <w:rPr>
          <w:rFonts w:ascii="Arial" w:eastAsia="MS Mincho" w:hAnsi="Arial" w:cs="Arial"/>
          <w:bCs/>
          <w:sz w:val="24"/>
          <w:szCs w:val="24"/>
          <w:lang w:val="en-US" w:eastAsia="ja-JP"/>
        </w:rPr>
        <w:t xml:space="preserve"> to Klipspruit</w:t>
      </w:r>
      <w:r w:rsidR="00324139">
        <w:rPr>
          <w:rFonts w:ascii="Arial" w:eastAsia="MS Mincho" w:hAnsi="Arial" w:cs="Arial"/>
          <w:bCs/>
          <w:sz w:val="24"/>
          <w:szCs w:val="24"/>
          <w:lang w:val="en-US" w:eastAsia="ja-JP"/>
        </w:rPr>
        <w:t xml:space="preserve"> </w:t>
      </w:r>
      <w:r w:rsidR="00861B02">
        <w:rPr>
          <w:rFonts w:ascii="Arial" w:eastAsia="MS Mincho" w:hAnsi="Arial" w:cs="Arial"/>
          <w:bCs/>
          <w:sz w:val="24"/>
          <w:szCs w:val="24"/>
          <w:lang w:val="en-US" w:eastAsia="ja-JP"/>
        </w:rPr>
        <w:t>which should</w:t>
      </w:r>
      <w:r w:rsidR="005C64C7">
        <w:rPr>
          <w:rFonts w:ascii="Arial" w:eastAsia="MS Mincho" w:hAnsi="Arial" w:cs="Arial"/>
          <w:bCs/>
          <w:sz w:val="24"/>
          <w:szCs w:val="24"/>
          <w:lang w:val="en-US" w:eastAsia="ja-JP"/>
        </w:rPr>
        <w:t xml:space="preserve"> </w:t>
      </w:r>
      <w:r w:rsidR="005D5C79">
        <w:rPr>
          <w:rFonts w:ascii="Arial" w:eastAsia="MS Mincho" w:hAnsi="Arial" w:cs="Arial"/>
          <w:bCs/>
          <w:sz w:val="24"/>
          <w:szCs w:val="24"/>
          <w:lang w:val="en-US" w:eastAsia="ja-JP"/>
        </w:rPr>
        <w:t xml:space="preserve">make this </w:t>
      </w:r>
      <w:r w:rsidR="00861B02">
        <w:rPr>
          <w:rFonts w:ascii="Arial" w:eastAsia="MS Mincho" w:hAnsi="Arial" w:cs="Arial"/>
          <w:bCs/>
          <w:sz w:val="24"/>
          <w:szCs w:val="24"/>
          <w:lang w:val="en-US" w:eastAsia="ja-JP"/>
        </w:rPr>
        <w:t>reassess</w:t>
      </w:r>
      <w:r w:rsidR="005D5C79">
        <w:rPr>
          <w:rFonts w:ascii="Arial" w:eastAsia="MS Mincho" w:hAnsi="Arial" w:cs="Arial"/>
          <w:bCs/>
          <w:sz w:val="24"/>
          <w:szCs w:val="24"/>
          <w:lang w:val="en-US" w:eastAsia="ja-JP"/>
        </w:rPr>
        <w:t>ment easier</w:t>
      </w:r>
      <w:r w:rsidR="00861B02">
        <w:rPr>
          <w:rFonts w:ascii="Arial" w:eastAsia="MS Mincho" w:hAnsi="Arial" w:cs="Arial"/>
          <w:bCs/>
          <w:sz w:val="24"/>
          <w:szCs w:val="24"/>
          <w:lang w:val="en-US" w:eastAsia="ja-JP"/>
        </w:rPr>
        <w:t xml:space="preserve">. </w:t>
      </w:r>
      <w:r w:rsidR="005C64C7">
        <w:rPr>
          <w:rFonts w:ascii="Arial" w:eastAsia="MS Mincho" w:hAnsi="Arial" w:cs="Arial"/>
          <w:bCs/>
          <w:sz w:val="24"/>
          <w:szCs w:val="24"/>
          <w:lang w:val="en-US" w:eastAsia="ja-JP"/>
        </w:rPr>
        <w:t>It is important to note that K</w:t>
      </w:r>
      <w:r w:rsidR="002D1B55">
        <w:rPr>
          <w:rFonts w:ascii="Arial" w:eastAsia="MS Mincho" w:hAnsi="Arial" w:cs="Arial"/>
          <w:bCs/>
          <w:sz w:val="24"/>
          <w:szCs w:val="24"/>
          <w:lang w:val="en-US" w:eastAsia="ja-JP"/>
        </w:rPr>
        <w:t>lipspruit</w:t>
      </w:r>
      <w:r w:rsidR="00324139">
        <w:rPr>
          <w:rFonts w:ascii="Arial" w:eastAsia="MS Mincho" w:hAnsi="Arial" w:cs="Arial"/>
          <w:bCs/>
          <w:sz w:val="24"/>
          <w:szCs w:val="24"/>
          <w:lang w:val="en-US" w:eastAsia="ja-JP"/>
        </w:rPr>
        <w:t xml:space="preserve"> </w:t>
      </w:r>
      <w:r w:rsidR="002D1B55">
        <w:rPr>
          <w:rFonts w:ascii="Arial" w:eastAsia="MS Mincho" w:hAnsi="Arial" w:cs="Arial"/>
          <w:bCs/>
          <w:sz w:val="24"/>
          <w:szCs w:val="24"/>
          <w:lang w:val="en-US" w:eastAsia="ja-JP"/>
        </w:rPr>
        <w:t xml:space="preserve">was the only project school </w:t>
      </w:r>
      <w:r w:rsidR="00100849">
        <w:rPr>
          <w:rFonts w:ascii="Arial" w:eastAsia="MS Mincho" w:hAnsi="Arial" w:cs="Arial"/>
          <w:bCs/>
          <w:sz w:val="24"/>
          <w:szCs w:val="24"/>
          <w:lang w:val="en-US" w:eastAsia="ja-JP"/>
        </w:rPr>
        <w:t>which</w:t>
      </w:r>
      <w:r w:rsidR="004A52A7">
        <w:rPr>
          <w:rFonts w:ascii="Arial" w:eastAsia="MS Mincho" w:hAnsi="Arial" w:cs="Arial"/>
          <w:bCs/>
          <w:sz w:val="24"/>
          <w:szCs w:val="24"/>
          <w:lang w:val="en-US" w:eastAsia="ja-JP"/>
        </w:rPr>
        <w:t xml:space="preserve"> made</w:t>
      </w:r>
      <w:r w:rsidR="00FB0F2A">
        <w:rPr>
          <w:rFonts w:ascii="Arial" w:eastAsia="MS Mincho" w:hAnsi="Arial" w:cs="Arial"/>
          <w:bCs/>
          <w:sz w:val="24"/>
          <w:szCs w:val="24"/>
          <w:lang w:val="en-US" w:eastAsia="ja-JP"/>
        </w:rPr>
        <w:t xml:space="preserve"> positive</w:t>
      </w:r>
      <w:r w:rsidR="002D1B55">
        <w:rPr>
          <w:rFonts w:ascii="Arial" w:eastAsia="MS Mincho" w:hAnsi="Arial" w:cs="Arial"/>
          <w:bCs/>
          <w:sz w:val="24"/>
          <w:szCs w:val="24"/>
          <w:lang w:val="en-US" w:eastAsia="ja-JP"/>
        </w:rPr>
        <w:t xml:space="preserve"> </w:t>
      </w:r>
      <w:r w:rsidR="001F0188">
        <w:rPr>
          <w:rFonts w:ascii="Arial" w:eastAsia="MS Mincho" w:hAnsi="Arial" w:cs="Arial"/>
          <w:bCs/>
          <w:sz w:val="24"/>
          <w:szCs w:val="24"/>
          <w:lang w:val="en-US" w:eastAsia="ja-JP"/>
        </w:rPr>
        <w:t>gains</w:t>
      </w:r>
      <w:r w:rsidR="004A52A7">
        <w:rPr>
          <w:rFonts w:ascii="Arial" w:eastAsia="MS Mincho" w:hAnsi="Arial" w:cs="Arial"/>
          <w:bCs/>
          <w:sz w:val="24"/>
          <w:szCs w:val="24"/>
          <w:lang w:val="en-US" w:eastAsia="ja-JP"/>
        </w:rPr>
        <w:t xml:space="preserve"> </w:t>
      </w:r>
      <w:r w:rsidR="005C64C7">
        <w:rPr>
          <w:rFonts w:ascii="Arial" w:eastAsia="MS Mincho" w:hAnsi="Arial" w:cs="Arial"/>
          <w:bCs/>
          <w:sz w:val="24"/>
          <w:szCs w:val="24"/>
          <w:lang w:val="en-US" w:eastAsia="ja-JP"/>
        </w:rPr>
        <w:t xml:space="preserve">on the word </w:t>
      </w:r>
      <w:r w:rsidR="000C1890">
        <w:rPr>
          <w:rFonts w:ascii="Arial" w:eastAsia="MS Mincho" w:hAnsi="Arial" w:cs="Arial"/>
          <w:bCs/>
          <w:sz w:val="24"/>
          <w:szCs w:val="24"/>
          <w:lang w:val="en-US" w:eastAsia="ja-JP"/>
        </w:rPr>
        <w:t>test in Grade 3 and Grade 4</w:t>
      </w:r>
      <w:r w:rsidR="005C64C7">
        <w:rPr>
          <w:rFonts w:ascii="Arial" w:eastAsia="MS Mincho" w:hAnsi="Arial" w:cs="Arial"/>
          <w:bCs/>
          <w:sz w:val="24"/>
          <w:szCs w:val="24"/>
          <w:lang w:val="en-US" w:eastAsia="ja-JP"/>
        </w:rPr>
        <w:t xml:space="preserve"> </w:t>
      </w:r>
      <w:r w:rsidR="00FB0F2A">
        <w:rPr>
          <w:rFonts w:ascii="Arial" w:eastAsia="MS Mincho" w:hAnsi="Arial" w:cs="Arial"/>
          <w:bCs/>
          <w:sz w:val="24"/>
          <w:szCs w:val="24"/>
          <w:lang w:val="en-US" w:eastAsia="ja-JP"/>
        </w:rPr>
        <w:t>and attained the highe</w:t>
      </w:r>
      <w:bookmarkStart w:id="0" w:name="_GoBack"/>
      <w:bookmarkEnd w:id="0"/>
      <w:r w:rsidR="00FB0F2A">
        <w:rPr>
          <w:rFonts w:ascii="Arial" w:eastAsia="MS Mincho" w:hAnsi="Arial" w:cs="Arial"/>
          <w:bCs/>
          <w:sz w:val="24"/>
          <w:szCs w:val="24"/>
          <w:lang w:val="en-US" w:eastAsia="ja-JP"/>
        </w:rPr>
        <w:t>st</w:t>
      </w:r>
      <w:r w:rsidR="005C64C7">
        <w:rPr>
          <w:rFonts w:ascii="Arial" w:eastAsia="MS Mincho" w:hAnsi="Arial" w:cs="Arial"/>
          <w:bCs/>
          <w:sz w:val="24"/>
          <w:szCs w:val="24"/>
          <w:lang w:val="en-US" w:eastAsia="ja-JP"/>
        </w:rPr>
        <w:t xml:space="preserve"> word </w:t>
      </w:r>
      <w:r w:rsidR="00FB0F2A">
        <w:rPr>
          <w:rFonts w:ascii="Arial" w:eastAsia="MS Mincho" w:hAnsi="Arial" w:cs="Arial"/>
          <w:bCs/>
          <w:sz w:val="24"/>
          <w:szCs w:val="24"/>
          <w:lang w:val="en-US" w:eastAsia="ja-JP"/>
        </w:rPr>
        <w:t>scores</w:t>
      </w:r>
      <w:r w:rsidR="004A52A7">
        <w:rPr>
          <w:rFonts w:ascii="Arial" w:eastAsia="MS Mincho" w:hAnsi="Arial" w:cs="Arial"/>
          <w:bCs/>
          <w:sz w:val="24"/>
          <w:szCs w:val="24"/>
          <w:lang w:val="en-US" w:eastAsia="ja-JP"/>
        </w:rPr>
        <w:t>.</w:t>
      </w:r>
    </w:p>
    <w:p w:rsidR="00227085" w:rsidRDefault="00227085" w:rsidP="00634510">
      <w:pPr>
        <w:spacing w:after="0" w:line="360" w:lineRule="auto"/>
        <w:rPr>
          <w:rFonts w:ascii="Arial" w:eastAsia="MS Mincho" w:hAnsi="Arial" w:cs="Arial"/>
          <w:bCs/>
          <w:sz w:val="24"/>
          <w:szCs w:val="24"/>
          <w:lang w:val="en-US" w:eastAsia="ja-JP"/>
        </w:rPr>
      </w:pPr>
    </w:p>
    <w:p w:rsidR="000C1890" w:rsidRDefault="000C1890" w:rsidP="00634510">
      <w:pPr>
        <w:spacing w:after="0" w:line="360" w:lineRule="auto"/>
        <w:rPr>
          <w:rFonts w:ascii="Arial" w:eastAsia="MS Mincho" w:hAnsi="Arial" w:cs="Arial"/>
          <w:bCs/>
          <w:sz w:val="24"/>
          <w:szCs w:val="24"/>
          <w:lang w:val="en-US" w:eastAsia="ja-JP"/>
        </w:rPr>
      </w:pPr>
    </w:p>
    <w:p w:rsidR="000C1890" w:rsidRDefault="000C1890" w:rsidP="00634510">
      <w:pPr>
        <w:spacing w:after="0" w:line="360" w:lineRule="auto"/>
        <w:rPr>
          <w:rFonts w:ascii="Arial" w:eastAsia="MS Mincho" w:hAnsi="Arial" w:cs="Arial"/>
          <w:bCs/>
          <w:sz w:val="24"/>
          <w:szCs w:val="24"/>
          <w:lang w:val="en-US" w:eastAsia="ja-JP"/>
        </w:rPr>
      </w:pPr>
    </w:p>
    <w:p w:rsidR="000C1890" w:rsidRPr="00634510" w:rsidRDefault="000C1890" w:rsidP="00634510">
      <w:pPr>
        <w:spacing w:after="0" w:line="360" w:lineRule="auto"/>
        <w:rPr>
          <w:rFonts w:ascii="Arial" w:eastAsia="MS Mincho" w:hAnsi="Arial" w:cs="Arial"/>
          <w:bCs/>
          <w:sz w:val="24"/>
          <w:szCs w:val="24"/>
          <w:lang w:val="en-US" w:eastAsia="ja-JP"/>
        </w:rPr>
      </w:pPr>
    </w:p>
    <w:p w:rsidR="00227085" w:rsidRDefault="00227085" w:rsidP="00655AA3">
      <w:pPr>
        <w:spacing w:after="0" w:line="240" w:lineRule="auto"/>
        <w:rPr>
          <w:rFonts w:ascii="Arial" w:eastAsia="MS Mincho" w:hAnsi="Arial" w:cs="Arial"/>
          <w:b/>
          <w:sz w:val="24"/>
          <w:szCs w:val="24"/>
          <w:lang w:val="en-US" w:eastAsia="ja-JP"/>
        </w:rPr>
      </w:pPr>
    </w:p>
    <w:p w:rsidR="00227085" w:rsidRDefault="00227085" w:rsidP="00655AA3">
      <w:pPr>
        <w:spacing w:after="0" w:line="240" w:lineRule="auto"/>
        <w:rPr>
          <w:rFonts w:ascii="Arial" w:eastAsia="MS Mincho" w:hAnsi="Arial" w:cs="Arial"/>
          <w:b/>
          <w:sz w:val="24"/>
          <w:szCs w:val="24"/>
          <w:lang w:val="en-US" w:eastAsia="ja-JP"/>
        </w:rPr>
      </w:pPr>
    </w:p>
    <w:p w:rsidR="008C7C1E" w:rsidRDefault="008C7C1E" w:rsidP="008C7C1E">
      <w:pPr>
        <w:spacing w:line="360" w:lineRule="auto"/>
        <w:jc w:val="center"/>
        <w:rPr>
          <w:rFonts w:ascii="Arial" w:hAnsi="Arial" w:cs="Arial"/>
          <w:sz w:val="24"/>
        </w:rPr>
      </w:pPr>
      <w:r>
        <w:rPr>
          <w:rFonts w:ascii="Arial" w:hAnsi="Arial" w:cs="Arial"/>
          <w:sz w:val="24"/>
        </w:rPr>
        <w:t>___________________________</w:t>
      </w:r>
    </w:p>
    <w:sectPr w:rsidR="008C7C1E" w:rsidSect="00F13CDA">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C72" w:rsidRDefault="00EC3C72" w:rsidP="00EB2B7F">
      <w:pPr>
        <w:spacing w:after="0" w:line="240" w:lineRule="auto"/>
      </w:pPr>
      <w:r>
        <w:separator/>
      </w:r>
    </w:p>
  </w:endnote>
  <w:endnote w:type="continuationSeparator" w:id="0">
    <w:p w:rsidR="00EC3C72" w:rsidRDefault="00EC3C72" w:rsidP="00EB2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2D" w:rsidRDefault="00421769">
    <w:pPr>
      <w:pStyle w:val="Footer"/>
      <w:jc w:val="center"/>
    </w:pPr>
    <w:r>
      <w:fldChar w:fldCharType="begin"/>
    </w:r>
    <w:r>
      <w:instrText xml:space="preserve"> PAGE   \* MERGEFORMAT </w:instrText>
    </w:r>
    <w:r>
      <w:fldChar w:fldCharType="separate"/>
    </w:r>
    <w:r w:rsidR="001B0D43">
      <w:rPr>
        <w:noProof/>
      </w:rPr>
      <w:t>7</w:t>
    </w:r>
    <w:r>
      <w:rPr>
        <w:noProof/>
      </w:rPr>
      <w:fldChar w:fldCharType="end"/>
    </w:r>
  </w:p>
  <w:p w:rsidR="000B3A2D" w:rsidRDefault="000B3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C72" w:rsidRDefault="00EC3C72" w:rsidP="00EB2B7F">
      <w:pPr>
        <w:spacing w:after="0" w:line="240" w:lineRule="auto"/>
      </w:pPr>
      <w:r>
        <w:separator/>
      </w:r>
    </w:p>
  </w:footnote>
  <w:footnote w:type="continuationSeparator" w:id="0">
    <w:p w:rsidR="00EC3C72" w:rsidRDefault="00EC3C72" w:rsidP="00EB2B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AA3"/>
    <w:rsid w:val="00006FD0"/>
    <w:rsid w:val="00012FB8"/>
    <w:rsid w:val="00014347"/>
    <w:rsid w:val="00024FED"/>
    <w:rsid w:val="000250D5"/>
    <w:rsid w:val="0003419E"/>
    <w:rsid w:val="00040B71"/>
    <w:rsid w:val="00042FEC"/>
    <w:rsid w:val="00043D43"/>
    <w:rsid w:val="00050772"/>
    <w:rsid w:val="000515A7"/>
    <w:rsid w:val="000521F5"/>
    <w:rsid w:val="0005466A"/>
    <w:rsid w:val="00056100"/>
    <w:rsid w:val="000615AC"/>
    <w:rsid w:val="00070F8F"/>
    <w:rsid w:val="00085B1F"/>
    <w:rsid w:val="00092CB6"/>
    <w:rsid w:val="0009301C"/>
    <w:rsid w:val="00093023"/>
    <w:rsid w:val="00095A3E"/>
    <w:rsid w:val="000A0A20"/>
    <w:rsid w:val="000A127C"/>
    <w:rsid w:val="000A1F68"/>
    <w:rsid w:val="000A3AD6"/>
    <w:rsid w:val="000A795A"/>
    <w:rsid w:val="000B048B"/>
    <w:rsid w:val="000B1B2C"/>
    <w:rsid w:val="000B3A2D"/>
    <w:rsid w:val="000B4E76"/>
    <w:rsid w:val="000C1890"/>
    <w:rsid w:val="000C4784"/>
    <w:rsid w:val="000D050D"/>
    <w:rsid w:val="000D0D7C"/>
    <w:rsid w:val="000D4E74"/>
    <w:rsid w:val="000E356F"/>
    <w:rsid w:val="000F1801"/>
    <w:rsid w:val="000F26B0"/>
    <w:rsid w:val="001007C8"/>
    <w:rsid w:val="00100849"/>
    <w:rsid w:val="00105694"/>
    <w:rsid w:val="00111C81"/>
    <w:rsid w:val="00111D3B"/>
    <w:rsid w:val="00115B6D"/>
    <w:rsid w:val="001172EA"/>
    <w:rsid w:val="00126CAD"/>
    <w:rsid w:val="00126D82"/>
    <w:rsid w:val="00130F7A"/>
    <w:rsid w:val="00133AD7"/>
    <w:rsid w:val="00134B6E"/>
    <w:rsid w:val="00141DC0"/>
    <w:rsid w:val="00170566"/>
    <w:rsid w:val="0018764B"/>
    <w:rsid w:val="00196689"/>
    <w:rsid w:val="001966CF"/>
    <w:rsid w:val="00197F9E"/>
    <w:rsid w:val="001B0D43"/>
    <w:rsid w:val="001B1C68"/>
    <w:rsid w:val="001B663F"/>
    <w:rsid w:val="001B73A7"/>
    <w:rsid w:val="001C009E"/>
    <w:rsid w:val="001C41B5"/>
    <w:rsid w:val="001D20DD"/>
    <w:rsid w:val="001D2BEF"/>
    <w:rsid w:val="001D3761"/>
    <w:rsid w:val="001E1FAC"/>
    <w:rsid w:val="001E7D17"/>
    <w:rsid w:val="001F0188"/>
    <w:rsid w:val="001F6F99"/>
    <w:rsid w:val="00210AB1"/>
    <w:rsid w:val="0022094D"/>
    <w:rsid w:val="00227085"/>
    <w:rsid w:val="002324EA"/>
    <w:rsid w:val="00236A8B"/>
    <w:rsid w:val="00237FDC"/>
    <w:rsid w:val="0024268D"/>
    <w:rsid w:val="00254868"/>
    <w:rsid w:val="00257AF7"/>
    <w:rsid w:val="002623A4"/>
    <w:rsid w:val="00263990"/>
    <w:rsid w:val="0027212E"/>
    <w:rsid w:val="002724D4"/>
    <w:rsid w:val="00283A65"/>
    <w:rsid w:val="00286B67"/>
    <w:rsid w:val="00286BEA"/>
    <w:rsid w:val="00291897"/>
    <w:rsid w:val="002966AA"/>
    <w:rsid w:val="002A2370"/>
    <w:rsid w:val="002A34B8"/>
    <w:rsid w:val="002A5A2B"/>
    <w:rsid w:val="002B30EC"/>
    <w:rsid w:val="002C0886"/>
    <w:rsid w:val="002C356C"/>
    <w:rsid w:val="002C3662"/>
    <w:rsid w:val="002D1B55"/>
    <w:rsid w:val="002D23DC"/>
    <w:rsid w:val="002D2E0D"/>
    <w:rsid w:val="002E2ABC"/>
    <w:rsid w:val="002E3049"/>
    <w:rsid w:val="002E5F3B"/>
    <w:rsid w:val="002F00B3"/>
    <w:rsid w:val="002F3577"/>
    <w:rsid w:val="002F5FCC"/>
    <w:rsid w:val="002F726C"/>
    <w:rsid w:val="002F774E"/>
    <w:rsid w:val="0030494C"/>
    <w:rsid w:val="00316566"/>
    <w:rsid w:val="003179A3"/>
    <w:rsid w:val="00321582"/>
    <w:rsid w:val="00324139"/>
    <w:rsid w:val="00327A3D"/>
    <w:rsid w:val="00330F85"/>
    <w:rsid w:val="00331B94"/>
    <w:rsid w:val="0033490E"/>
    <w:rsid w:val="00337A42"/>
    <w:rsid w:val="003403B5"/>
    <w:rsid w:val="00340DB8"/>
    <w:rsid w:val="00342381"/>
    <w:rsid w:val="00343034"/>
    <w:rsid w:val="0034586C"/>
    <w:rsid w:val="00350ECA"/>
    <w:rsid w:val="00356D1C"/>
    <w:rsid w:val="0036301D"/>
    <w:rsid w:val="00383616"/>
    <w:rsid w:val="00391779"/>
    <w:rsid w:val="00393FF0"/>
    <w:rsid w:val="0039541F"/>
    <w:rsid w:val="003A1F55"/>
    <w:rsid w:val="003B27A0"/>
    <w:rsid w:val="003B331F"/>
    <w:rsid w:val="003B7AE7"/>
    <w:rsid w:val="003C035D"/>
    <w:rsid w:val="003C27BC"/>
    <w:rsid w:val="003C2DE2"/>
    <w:rsid w:val="003D57A9"/>
    <w:rsid w:val="003E2B8A"/>
    <w:rsid w:val="003E3688"/>
    <w:rsid w:val="003E5EBC"/>
    <w:rsid w:val="003E6965"/>
    <w:rsid w:val="003F4263"/>
    <w:rsid w:val="003F4F53"/>
    <w:rsid w:val="003F7295"/>
    <w:rsid w:val="00400232"/>
    <w:rsid w:val="00404F60"/>
    <w:rsid w:val="00412D4D"/>
    <w:rsid w:val="004163F2"/>
    <w:rsid w:val="00417E63"/>
    <w:rsid w:val="00421769"/>
    <w:rsid w:val="00431201"/>
    <w:rsid w:val="004315DA"/>
    <w:rsid w:val="004319F6"/>
    <w:rsid w:val="004343F7"/>
    <w:rsid w:val="004357A3"/>
    <w:rsid w:val="00435CFC"/>
    <w:rsid w:val="004422E2"/>
    <w:rsid w:val="0044478D"/>
    <w:rsid w:val="0045151C"/>
    <w:rsid w:val="00452A8D"/>
    <w:rsid w:val="00454034"/>
    <w:rsid w:val="00455518"/>
    <w:rsid w:val="0046042B"/>
    <w:rsid w:val="0047315C"/>
    <w:rsid w:val="00475438"/>
    <w:rsid w:val="0048006E"/>
    <w:rsid w:val="004865DD"/>
    <w:rsid w:val="00486B10"/>
    <w:rsid w:val="004870CE"/>
    <w:rsid w:val="00487BA7"/>
    <w:rsid w:val="00494B23"/>
    <w:rsid w:val="004A0F18"/>
    <w:rsid w:val="004A4828"/>
    <w:rsid w:val="004A52A7"/>
    <w:rsid w:val="004A6400"/>
    <w:rsid w:val="004A7CCC"/>
    <w:rsid w:val="004C10C8"/>
    <w:rsid w:val="004D28D0"/>
    <w:rsid w:val="004D696C"/>
    <w:rsid w:val="004E12AB"/>
    <w:rsid w:val="004E2F7C"/>
    <w:rsid w:val="004E638A"/>
    <w:rsid w:val="004F3568"/>
    <w:rsid w:val="004F394A"/>
    <w:rsid w:val="004F5CBF"/>
    <w:rsid w:val="004F7BAB"/>
    <w:rsid w:val="0050736E"/>
    <w:rsid w:val="00507F1C"/>
    <w:rsid w:val="00512AB5"/>
    <w:rsid w:val="00513E58"/>
    <w:rsid w:val="00514750"/>
    <w:rsid w:val="00516476"/>
    <w:rsid w:val="005172DF"/>
    <w:rsid w:val="00523026"/>
    <w:rsid w:val="00527161"/>
    <w:rsid w:val="005324EC"/>
    <w:rsid w:val="00542973"/>
    <w:rsid w:val="00547FD5"/>
    <w:rsid w:val="00551F0A"/>
    <w:rsid w:val="00552E12"/>
    <w:rsid w:val="00555546"/>
    <w:rsid w:val="005563B8"/>
    <w:rsid w:val="00557114"/>
    <w:rsid w:val="0057008A"/>
    <w:rsid w:val="0057707F"/>
    <w:rsid w:val="0058038A"/>
    <w:rsid w:val="005835E1"/>
    <w:rsid w:val="00592EA9"/>
    <w:rsid w:val="00597E39"/>
    <w:rsid w:val="005A1AF9"/>
    <w:rsid w:val="005A5204"/>
    <w:rsid w:val="005B482F"/>
    <w:rsid w:val="005B5EEB"/>
    <w:rsid w:val="005C27D8"/>
    <w:rsid w:val="005C5484"/>
    <w:rsid w:val="005C5B19"/>
    <w:rsid w:val="005C64C7"/>
    <w:rsid w:val="005D2268"/>
    <w:rsid w:val="005D5C79"/>
    <w:rsid w:val="005F0982"/>
    <w:rsid w:val="005F1A05"/>
    <w:rsid w:val="005F2BC5"/>
    <w:rsid w:val="005F66A8"/>
    <w:rsid w:val="00614235"/>
    <w:rsid w:val="00634510"/>
    <w:rsid w:val="0063509C"/>
    <w:rsid w:val="00636311"/>
    <w:rsid w:val="00646266"/>
    <w:rsid w:val="00647275"/>
    <w:rsid w:val="00654286"/>
    <w:rsid w:val="00655AA3"/>
    <w:rsid w:val="00660C1C"/>
    <w:rsid w:val="0066164A"/>
    <w:rsid w:val="006654E1"/>
    <w:rsid w:val="00674DD7"/>
    <w:rsid w:val="0067795F"/>
    <w:rsid w:val="00681F4B"/>
    <w:rsid w:val="0068202C"/>
    <w:rsid w:val="00682CEE"/>
    <w:rsid w:val="006935C0"/>
    <w:rsid w:val="00694C7D"/>
    <w:rsid w:val="00697B44"/>
    <w:rsid w:val="006A0C03"/>
    <w:rsid w:val="006A0D15"/>
    <w:rsid w:val="006A1EAB"/>
    <w:rsid w:val="006A394C"/>
    <w:rsid w:val="006A691D"/>
    <w:rsid w:val="006A69C4"/>
    <w:rsid w:val="006A77E8"/>
    <w:rsid w:val="006B1D5C"/>
    <w:rsid w:val="006C1B2A"/>
    <w:rsid w:val="006C3E82"/>
    <w:rsid w:val="006C4FB8"/>
    <w:rsid w:val="006C500C"/>
    <w:rsid w:val="006D1980"/>
    <w:rsid w:val="006D1B1E"/>
    <w:rsid w:val="006D3138"/>
    <w:rsid w:val="006E2501"/>
    <w:rsid w:val="006E3C15"/>
    <w:rsid w:val="006F6210"/>
    <w:rsid w:val="00701056"/>
    <w:rsid w:val="007178CC"/>
    <w:rsid w:val="00720F44"/>
    <w:rsid w:val="007361B0"/>
    <w:rsid w:val="007417E3"/>
    <w:rsid w:val="00742B60"/>
    <w:rsid w:val="00743D4B"/>
    <w:rsid w:val="00747897"/>
    <w:rsid w:val="00751824"/>
    <w:rsid w:val="00751CF5"/>
    <w:rsid w:val="00752589"/>
    <w:rsid w:val="00755298"/>
    <w:rsid w:val="007609A3"/>
    <w:rsid w:val="00765A06"/>
    <w:rsid w:val="00766D09"/>
    <w:rsid w:val="0077343F"/>
    <w:rsid w:val="00774FD1"/>
    <w:rsid w:val="00780FE7"/>
    <w:rsid w:val="0079022B"/>
    <w:rsid w:val="007A0E6B"/>
    <w:rsid w:val="007A20C2"/>
    <w:rsid w:val="007A2921"/>
    <w:rsid w:val="007A315D"/>
    <w:rsid w:val="007A6258"/>
    <w:rsid w:val="007B056D"/>
    <w:rsid w:val="007B2513"/>
    <w:rsid w:val="007B4D6F"/>
    <w:rsid w:val="007C3859"/>
    <w:rsid w:val="007C5BBA"/>
    <w:rsid w:val="007D1135"/>
    <w:rsid w:val="007D2146"/>
    <w:rsid w:val="007D3833"/>
    <w:rsid w:val="007D533D"/>
    <w:rsid w:val="007D58B0"/>
    <w:rsid w:val="007E0698"/>
    <w:rsid w:val="007F705B"/>
    <w:rsid w:val="0080123B"/>
    <w:rsid w:val="00803162"/>
    <w:rsid w:val="00803A5D"/>
    <w:rsid w:val="00804AB8"/>
    <w:rsid w:val="00804FC3"/>
    <w:rsid w:val="0080701E"/>
    <w:rsid w:val="00807EC9"/>
    <w:rsid w:val="00812F07"/>
    <w:rsid w:val="00826F37"/>
    <w:rsid w:val="00831AB6"/>
    <w:rsid w:val="00840945"/>
    <w:rsid w:val="00850835"/>
    <w:rsid w:val="00856256"/>
    <w:rsid w:val="00856C84"/>
    <w:rsid w:val="00861B02"/>
    <w:rsid w:val="008679DE"/>
    <w:rsid w:val="00871CFB"/>
    <w:rsid w:val="00875B72"/>
    <w:rsid w:val="00882CB3"/>
    <w:rsid w:val="00883512"/>
    <w:rsid w:val="00883B19"/>
    <w:rsid w:val="00887540"/>
    <w:rsid w:val="008A3F5F"/>
    <w:rsid w:val="008A5673"/>
    <w:rsid w:val="008B1D2A"/>
    <w:rsid w:val="008B436E"/>
    <w:rsid w:val="008B4C23"/>
    <w:rsid w:val="008C159A"/>
    <w:rsid w:val="008C3DA6"/>
    <w:rsid w:val="008C6635"/>
    <w:rsid w:val="008C7A56"/>
    <w:rsid w:val="008C7C1E"/>
    <w:rsid w:val="008D127D"/>
    <w:rsid w:val="008D4FA0"/>
    <w:rsid w:val="008E2078"/>
    <w:rsid w:val="008E2CCE"/>
    <w:rsid w:val="008E51DB"/>
    <w:rsid w:val="008E5D14"/>
    <w:rsid w:val="008F3184"/>
    <w:rsid w:val="008F54F7"/>
    <w:rsid w:val="008F62BB"/>
    <w:rsid w:val="00901F6F"/>
    <w:rsid w:val="0090721E"/>
    <w:rsid w:val="00912D45"/>
    <w:rsid w:val="009210A8"/>
    <w:rsid w:val="009213B5"/>
    <w:rsid w:val="00931F57"/>
    <w:rsid w:val="00932D2B"/>
    <w:rsid w:val="00935F65"/>
    <w:rsid w:val="00937A99"/>
    <w:rsid w:val="009427B8"/>
    <w:rsid w:val="00946FB1"/>
    <w:rsid w:val="00950B98"/>
    <w:rsid w:val="009546E6"/>
    <w:rsid w:val="00964925"/>
    <w:rsid w:val="00967ED4"/>
    <w:rsid w:val="00971365"/>
    <w:rsid w:val="00976EBE"/>
    <w:rsid w:val="009811BE"/>
    <w:rsid w:val="00986F32"/>
    <w:rsid w:val="009915FC"/>
    <w:rsid w:val="009924BC"/>
    <w:rsid w:val="00993A65"/>
    <w:rsid w:val="00994037"/>
    <w:rsid w:val="009A04A0"/>
    <w:rsid w:val="009A2193"/>
    <w:rsid w:val="009A2B52"/>
    <w:rsid w:val="009A3FD9"/>
    <w:rsid w:val="009A43D7"/>
    <w:rsid w:val="009A4D90"/>
    <w:rsid w:val="009B1D4F"/>
    <w:rsid w:val="009B5433"/>
    <w:rsid w:val="009C12B0"/>
    <w:rsid w:val="009C2AA5"/>
    <w:rsid w:val="009C555C"/>
    <w:rsid w:val="009C5584"/>
    <w:rsid w:val="009C64FA"/>
    <w:rsid w:val="009C69C4"/>
    <w:rsid w:val="009D2465"/>
    <w:rsid w:val="009D35EC"/>
    <w:rsid w:val="009D4301"/>
    <w:rsid w:val="009D703E"/>
    <w:rsid w:val="009E0675"/>
    <w:rsid w:val="009E5852"/>
    <w:rsid w:val="009E6983"/>
    <w:rsid w:val="009F145E"/>
    <w:rsid w:val="009F6B78"/>
    <w:rsid w:val="00A02F29"/>
    <w:rsid w:val="00A03E26"/>
    <w:rsid w:val="00A045ED"/>
    <w:rsid w:val="00A05860"/>
    <w:rsid w:val="00A07143"/>
    <w:rsid w:val="00A07786"/>
    <w:rsid w:val="00A10C57"/>
    <w:rsid w:val="00A12D53"/>
    <w:rsid w:val="00A13491"/>
    <w:rsid w:val="00A17DC4"/>
    <w:rsid w:val="00A237B5"/>
    <w:rsid w:val="00A238AC"/>
    <w:rsid w:val="00A23A22"/>
    <w:rsid w:val="00A24101"/>
    <w:rsid w:val="00A323A8"/>
    <w:rsid w:val="00A35AA3"/>
    <w:rsid w:val="00A36549"/>
    <w:rsid w:val="00A44856"/>
    <w:rsid w:val="00A47297"/>
    <w:rsid w:val="00A55A74"/>
    <w:rsid w:val="00A56C6D"/>
    <w:rsid w:val="00A62827"/>
    <w:rsid w:val="00A64C49"/>
    <w:rsid w:val="00A70E22"/>
    <w:rsid w:val="00A7318A"/>
    <w:rsid w:val="00A7663C"/>
    <w:rsid w:val="00A769CF"/>
    <w:rsid w:val="00A81CB3"/>
    <w:rsid w:val="00A81F9E"/>
    <w:rsid w:val="00A832F0"/>
    <w:rsid w:val="00A87AB2"/>
    <w:rsid w:val="00A90A04"/>
    <w:rsid w:val="00A9728B"/>
    <w:rsid w:val="00A97A42"/>
    <w:rsid w:val="00AB0A95"/>
    <w:rsid w:val="00AB3884"/>
    <w:rsid w:val="00AB5488"/>
    <w:rsid w:val="00AB6B33"/>
    <w:rsid w:val="00AC3856"/>
    <w:rsid w:val="00AC5424"/>
    <w:rsid w:val="00AD1C15"/>
    <w:rsid w:val="00AD61F6"/>
    <w:rsid w:val="00AE0531"/>
    <w:rsid w:val="00AE19AE"/>
    <w:rsid w:val="00AE38D0"/>
    <w:rsid w:val="00AE40AC"/>
    <w:rsid w:val="00AE4199"/>
    <w:rsid w:val="00AE65C7"/>
    <w:rsid w:val="00AF5DC1"/>
    <w:rsid w:val="00AF7A33"/>
    <w:rsid w:val="00B178D5"/>
    <w:rsid w:val="00B20CC6"/>
    <w:rsid w:val="00B31600"/>
    <w:rsid w:val="00B31DE7"/>
    <w:rsid w:val="00B34A33"/>
    <w:rsid w:val="00B42BC5"/>
    <w:rsid w:val="00B44E8C"/>
    <w:rsid w:val="00B54149"/>
    <w:rsid w:val="00B54721"/>
    <w:rsid w:val="00B63BB3"/>
    <w:rsid w:val="00B645A8"/>
    <w:rsid w:val="00B67E72"/>
    <w:rsid w:val="00B719A9"/>
    <w:rsid w:val="00B841B7"/>
    <w:rsid w:val="00B9362C"/>
    <w:rsid w:val="00BA0423"/>
    <w:rsid w:val="00BB0B8E"/>
    <w:rsid w:val="00BB4CB4"/>
    <w:rsid w:val="00BB7159"/>
    <w:rsid w:val="00BC0052"/>
    <w:rsid w:val="00BC3D63"/>
    <w:rsid w:val="00BC4EF9"/>
    <w:rsid w:val="00BD4DD2"/>
    <w:rsid w:val="00BD641D"/>
    <w:rsid w:val="00BE713C"/>
    <w:rsid w:val="00BF0B14"/>
    <w:rsid w:val="00BF0CC5"/>
    <w:rsid w:val="00BF0D28"/>
    <w:rsid w:val="00BF6091"/>
    <w:rsid w:val="00BF6E16"/>
    <w:rsid w:val="00C01E8C"/>
    <w:rsid w:val="00C1095D"/>
    <w:rsid w:val="00C129D7"/>
    <w:rsid w:val="00C15558"/>
    <w:rsid w:val="00C218EF"/>
    <w:rsid w:val="00C2507B"/>
    <w:rsid w:val="00C2608D"/>
    <w:rsid w:val="00C30049"/>
    <w:rsid w:val="00C30477"/>
    <w:rsid w:val="00C32B27"/>
    <w:rsid w:val="00C414C9"/>
    <w:rsid w:val="00C44A1A"/>
    <w:rsid w:val="00C44ABB"/>
    <w:rsid w:val="00C44D4B"/>
    <w:rsid w:val="00C45481"/>
    <w:rsid w:val="00C51EF4"/>
    <w:rsid w:val="00C527EE"/>
    <w:rsid w:val="00C53BE4"/>
    <w:rsid w:val="00C55C89"/>
    <w:rsid w:val="00C5751E"/>
    <w:rsid w:val="00C64F2D"/>
    <w:rsid w:val="00C720D4"/>
    <w:rsid w:val="00C759C7"/>
    <w:rsid w:val="00C82857"/>
    <w:rsid w:val="00C85622"/>
    <w:rsid w:val="00C90FC5"/>
    <w:rsid w:val="00C917A7"/>
    <w:rsid w:val="00C928D2"/>
    <w:rsid w:val="00C956C1"/>
    <w:rsid w:val="00C971A4"/>
    <w:rsid w:val="00CA318E"/>
    <w:rsid w:val="00CB1D44"/>
    <w:rsid w:val="00CB406E"/>
    <w:rsid w:val="00CB46B7"/>
    <w:rsid w:val="00CC13EF"/>
    <w:rsid w:val="00CC35F9"/>
    <w:rsid w:val="00CD0D22"/>
    <w:rsid w:val="00CD123D"/>
    <w:rsid w:val="00CD68FC"/>
    <w:rsid w:val="00CE09D6"/>
    <w:rsid w:val="00CE1E04"/>
    <w:rsid w:val="00CE23FF"/>
    <w:rsid w:val="00CE4ADD"/>
    <w:rsid w:val="00CF1D51"/>
    <w:rsid w:val="00CF2085"/>
    <w:rsid w:val="00CF2D95"/>
    <w:rsid w:val="00D014EA"/>
    <w:rsid w:val="00D01ADC"/>
    <w:rsid w:val="00D01B05"/>
    <w:rsid w:val="00D045A1"/>
    <w:rsid w:val="00D13431"/>
    <w:rsid w:val="00D13952"/>
    <w:rsid w:val="00D2100C"/>
    <w:rsid w:val="00D2264E"/>
    <w:rsid w:val="00D31B63"/>
    <w:rsid w:val="00D325C9"/>
    <w:rsid w:val="00D433F2"/>
    <w:rsid w:val="00D47047"/>
    <w:rsid w:val="00D57181"/>
    <w:rsid w:val="00D63CF6"/>
    <w:rsid w:val="00D650BE"/>
    <w:rsid w:val="00D67C48"/>
    <w:rsid w:val="00D70A24"/>
    <w:rsid w:val="00D74D49"/>
    <w:rsid w:val="00D856DC"/>
    <w:rsid w:val="00D91530"/>
    <w:rsid w:val="00D93F3B"/>
    <w:rsid w:val="00D96DCC"/>
    <w:rsid w:val="00D97699"/>
    <w:rsid w:val="00DB3028"/>
    <w:rsid w:val="00DC2BE5"/>
    <w:rsid w:val="00DC5670"/>
    <w:rsid w:val="00DD20A8"/>
    <w:rsid w:val="00DD32D8"/>
    <w:rsid w:val="00DE1215"/>
    <w:rsid w:val="00DE47DC"/>
    <w:rsid w:val="00DF436D"/>
    <w:rsid w:val="00DF469E"/>
    <w:rsid w:val="00E05910"/>
    <w:rsid w:val="00E06FE7"/>
    <w:rsid w:val="00E11269"/>
    <w:rsid w:val="00E227C4"/>
    <w:rsid w:val="00E331A7"/>
    <w:rsid w:val="00E346BA"/>
    <w:rsid w:val="00E34FCE"/>
    <w:rsid w:val="00E37BF2"/>
    <w:rsid w:val="00E4060F"/>
    <w:rsid w:val="00E4251D"/>
    <w:rsid w:val="00E45873"/>
    <w:rsid w:val="00E51940"/>
    <w:rsid w:val="00E51D97"/>
    <w:rsid w:val="00E5379A"/>
    <w:rsid w:val="00E55541"/>
    <w:rsid w:val="00E5558F"/>
    <w:rsid w:val="00E71739"/>
    <w:rsid w:val="00E75434"/>
    <w:rsid w:val="00E76494"/>
    <w:rsid w:val="00E77DDB"/>
    <w:rsid w:val="00E94FAF"/>
    <w:rsid w:val="00EA6C7A"/>
    <w:rsid w:val="00EB0B10"/>
    <w:rsid w:val="00EB2B7F"/>
    <w:rsid w:val="00EB4B7B"/>
    <w:rsid w:val="00EC1B3F"/>
    <w:rsid w:val="00EC1E21"/>
    <w:rsid w:val="00EC38A7"/>
    <w:rsid w:val="00EC3C72"/>
    <w:rsid w:val="00EC6296"/>
    <w:rsid w:val="00EC714F"/>
    <w:rsid w:val="00ED14E2"/>
    <w:rsid w:val="00ED1B6A"/>
    <w:rsid w:val="00ED62FE"/>
    <w:rsid w:val="00EE189D"/>
    <w:rsid w:val="00EE5DAF"/>
    <w:rsid w:val="00EF0139"/>
    <w:rsid w:val="00EF2785"/>
    <w:rsid w:val="00F02171"/>
    <w:rsid w:val="00F07442"/>
    <w:rsid w:val="00F128CC"/>
    <w:rsid w:val="00F13CDA"/>
    <w:rsid w:val="00F14ADD"/>
    <w:rsid w:val="00F20945"/>
    <w:rsid w:val="00F262AE"/>
    <w:rsid w:val="00F27FE5"/>
    <w:rsid w:val="00F37118"/>
    <w:rsid w:val="00F5531E"/>
    <w:rsid w:val="00F5625F"/>
    <w:rsid w:val="00F5771A"/>
    <w:rsid w:val="00F6256E"/>
    <w:rsid w:val="00F73F10"/>
    <w:rsid w:val="00F75D1B"/>
    <w:rsid w:val="00F86510"/>
    <w:rsid w:val="00F93F56"/>
    <w:rsid w:val="00F97FE5"/>
    <w:rsid w:val="00FA0D23"/>
    <w:rsid w:val="00FA5A69"/>
    <w:rsid w:val="00FA62AB"/>
    <w:rsid w:val="00FA6DAF"/>
    <w:rsid w:val="00FB0F2A"/>
    <w:rsid w:val="00FB2E71"/>
    <w:rsid w:val="00FC5C4F"/>
    <w:rsid w:val="00FD2369"/>
    <w:rsid w:val="00FD7EEA"/>
    <w:rsid w:val="00FE2581"/>
    <w:rsid w:val="00FE3CFD"/>
    <w:rsid w:val="00FF0FE9"/>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CD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55A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55AA3"/>
    <w:rPr>
      <w:rFonts w:ascii="Tahoma" w:hAnsi="Tahoma" w:cs="Tahoma"/>
      <w:sz w:val="16"/>
      <w:szCs w:val="16"/>
    </w:rPr>
  </w:style>
  <w:style w:type="character" w:styleId="Hyperlink">
    <w:name w:val="Hyperlink"/>
    <w:uiPriority w:val="99"/>
    <w:rsid w:val="00FA0D23"/>
    <w:rPr>
      <w:rFonts w:cs="Times New Roman"/>
      <w:color w:val="0000FF"/>
      <w:u w:val="single"/>
    </w:rPr>
  </w:style>
  <w:style w:type="paragraph" w:styleId="Header">
    <w:name w:val="header"/>
    <w:basedOn w:val="Normal"/>
    <w:link w:val="HeaderChar"/>
    <w:uiPriority w:val="99"/>
    <w:rsid w:val="00EB2B7F"/>
    <w:pPr>
      <w:tabs>
        <w:tab w:val="center" w:pos="4513"/>
        <w:tab w:val="right" w:pos="9026"/>
      </w:tabs>
      <w:spacing w:after="0" w:line="240" w:lineRule="auto"/>
    </w:pPr>
  </w:style>
  <w:style w:type="character" w:customStyle="1" w:styleId="HeaderChar">
    <w:name w:val="Header Char"/>
    <w:link w:val="Header"/>
    <w:uiPriority w:val="99"/>
    <w:locked/>
    <w:rsid w:val="00EB2B7F"/>
    <w:rPr>
      <w:rFonts w:cs="Times New Roman"/>
    </w:rPr>
  </w:style>
  <w:style w:type="paragraph" w:styleId="Footer">
    <w:name w:val="footer"/>
    <w:basedOn w:val="Normal"/>
    <w:link w:val="FooterChar"/>
    <w:uiPriority w:val="99"/>
    <w:rsid w:val="00EB2B7F"/>
    <w:pPr>
      <w:tabs>
        <w:tab w:val="center" w:pos="4513"/>
        <w:tab w:val="right" w:pos="9026"/>
      </w:tabs>
      <w:spacing w:after="0" w:line="240" w:lineRule="auto"/>
    </w:pPr>
  </w:style>
  <w:style w:type="character" w:customStyle="1" w:styleId="FooterChar">
    <w:name w:val="Footer Char"/>
    <w:link w:val="Footer"/>
    <w:uiPriority w:val="99"/>
    <w:locked/>
    <w:rsid w:val="00EB2B7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CD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55A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55AA3"/>
    <w:rPr>
      <w:rFonts w:ascii="Tahoma" w:hAnsi="Tahoma" w:cs="Tahoma"/>
      <w:sz w:val="16"/>
      <w:szCs w:val="16"/>
    </w:rPr>
  </w:style>
  <w:style w:type="character" w:styleId="Hyperlink">
    <w:name w:val="Hyperlink"/>
    <w:uiPriority w:val="99"/>
    <w:rsid w:val="00FA0D23"/>
    <w:rPr>
      <w:rFonts w:cs="Times New Roman"/>
      <w:color w:val="0000FF"/>
      <w:u w:val="single"/>
    </w:rPr>
  </w:style>
  <w:style w:type="paragraph" w:styleId="Header">
    <w:name w:val="header"/>
    <w:basedOn w:val="Normal"/>
    <w:link w:val="HeaderChar"/>
    <w:uiPriority w:val="99"/>
    <w:rsid w:val="00EB2B7F"/>
    <w:pPr>
      <w:tabs>
        <w:tab w:val="center" w:pos="4513"/>
        <w:tab w:val="right" w:pos="9026"/>
      </w:tabs>
      <w:spacing w:after="0" w:line="240" w:lineRule="auto"/>
    </w:pPr>
  </w:style>
  <w:style w:type="character" w:customStyle="1" w:styleId="HeaderChar">
    <w:name w:val="Header Char"/>
    <w:link w:val="Header"/>
    <w:uiPriority w:val="99"/>
    <w:locked/>
    <w:rsid w:val="00EB2B7F"/>
    <w:rPr>
      <w:rFonts w:cs="Times New Roman"/>
    </w:rPr>
  </w:style>
  <w:style w:type="paragraph" w:styleId="Footer">
    <w:name w:val="footer"/>
    <w:basedOn w:val="Normal"/>
    <w:link w:val="FooterChar"/>
    <w:uiPriority w:val="99"/>
    <w:rsid w:val="00EB2B7F"/>
    <w:pPr>
      <w:tabs>
        <w:tab w:val="center" w:pos="4513"/>
        <w:tab w:val="right" w:pos="9026"/>
      </w:tabs>
      <w:spacing w:after="0" w:line="240" w:lineRule="auto"/>
    </w:pPr>
  </w:style>
  <w:style w:type="character" w:customStyle="1" w:styleId="FooterChar">
    <w:name w:val="Footer Char"/>
    <w:link w:val="Footer"/>
    <w:uiPriority w:val="99"/>
    <w:locked/>
    <w:rsid w:val="00EB2B7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4428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chart" Target="charts/chart10.xml"/><Relationship Id="rId2" Type="http://schemas.microsoft.com/office/2007/relationships/stylesWithEffects" Target="stylesWithEffects.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oleObject" Target="file:///C:\Users\Louis\Documents\Wits%20Kwena%20Basin%20Project\Word%20Test%20Kwena%20Baseline%202019.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Louis\Documents\Wits%20Kwena%20Basin%20Project\Word%20Test%20Kwena%20Baseline%202019.xls"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ZA" sz="1200"/>
              <a:t>Word Test:</a:t>
            </a:r>
            <a:r>
              <a:rPr lang="en-ZA" sz="1200" baseline="0"/>
              <a:t> </a:t>
            </a:r>
            <a:r>
              <a:rPr lang="en-ZA" sz="1200"/>
              <a:t>Klipspruit Grade 3 (2014-2019)</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Sheet2!$O$21</c:f>
              <c:strCache>
                <c:ptCount val="1"/>
                <c:pt idx="0">
                  <c:v>Klipspruit</c:v>
                </c:pt>
              </c:strCache>
            </c:strRef>
          </c:tx>
          <c:invertIfNegative val="0"/>
          <c:dLbls>
            <c:txPr>
              <a:bodyPr/>
              <a:lstStyle/>
              <a:p>
                <a:pPr>
                  <a:defRPr sz="1400" b="1"/>
                </a:pPr>
                <a:endParaRPr lang="en-US"/>
              </a:p>
            </c:txPr>
            <c:showLegendKey val="0"/>
            <c:showVal val="1"/>
            <c:showCatName val="0"/>
            <c:showSerName val="0"/>
            <c:showPercent val="0"/>
            <c:showBubbleSize val="0"/>
            <c:showLeaderLines val="0"/>
          </c:dLbls>
          <c:cat>
            <c:numRef>
              <c:f>Sheet2!$P$20:$U$20</c:f>
              <c:numCache>
                <c:formatCode>General</c:formatCode>
                <c:ptCount val="6"/>
                <c:pt idx="0">
                  <c:v>2014</c:v>
                </c:pt>
                <c:pt idx="1">
                  <c:v>2015</c:v>
                </c:pt>
                <c:pt idx="2">
                  <c:v>2016</c:v>
                </c:pt>
                <c:pt idx="3">
                  <c:v>2017</c:v>
                </c:pt>
                <c:pt idx="4">
                  <c:v>2018</c:v>
                </c:pt>
                <c:pt idx="5">
                  <c:v>2019</c:v>
                </c:pt>
              </c:numCache>
            </c:numRef>
          </c:cat>
          <c:val>
            <c:numRef>
              <c:f>Sheet2!$P$21:$U$21</c:f>
              <c:numCache>
                <c:formatCode>General</c:formatCode>
                <c:ptCount val="6"/>
                <c:pt idx="0">
                  <c:v>26.83</c:v>
                </c:pt>
                <c:pt idx="2">
                  <c:v>14.27</c:v>
                </c:pt>
                <c:pt idx="3">
                  <c:v>19.86</c:v>
                </c:pt>
                <c:pt idx="4">
                  <c:v>32.76</c:v>
                </c:pt>
                <c:pt idx="5" formatCode="0.00">
                  <c:v>54.84</c:v>
                </c:pt>
              </c:numCache>
            </c:numRef>
          </c:val>
        </c:ser>
        <c:dLbls>
          <c:showLegendKey val="0"/>
          <c:showVal val="0"/>
          <c:showCatName val="0"/>
          <c:showSerName val="0"/>
          <c:showPercent val="0"/>
          <c:showBubbleSize val="0"/>
        </c:dLbls>
        <c:gapWidth val="75"/>
        <c:shape val="box"/>
        <c:axId val="158811648"/>
        <c:axId val="158813568"/>
        <c:axId val="0"/>
      </c:bar3DChart>
      <c:catAx>
        <c:axId val="158811648"/>
        <c:scaling>
          <c:orientation val="minMax"/>
        </c:scaling>
        <c:delete val="0"/>
        <c:axPos val="b"/>
        <c:numFmt formatCode="General" sourceLinked="1"/>
        <c:majorTickMark val="none"/>
        <c:minorTickMark val="none"/>
        <c:tickLblPos val="nextTo"/>
        <c:crossAx val="158813568"/>
        <c:crosses val="autoZero"/>
        <c:auto val="1"/>
        <c:lblAlgn val="ctr"/>
        <c:lblOffset val="100"/>
        <c:noMultiLvlLbl val="0"/>
      </c:catAx>
      <c:valAx>
        <c:axId val="158813568"/>
        <c:scaling>
          <c:orientation val="minMax"/>
        </c:scaling>
        <c:delete val="0"/>
        <c:axPos val="l"/>
        <c:majorGridlines/>
        <c:numFmt formatCode="General" sourceLinked="1"/>
        <c:majorTickMark val="none"/>
        <c:minorTickMark val="none"/>
        <c:tickLblPos val="nextTo"/>
        <c:spPr>
          <a:ln w="9525">
            <a:noFill/>
          </a:ln>
        </c:spPr>
        <c:crossAx val="158811648"/>
        <c:crosses val="autoZero"/>
        <c:crossBetween val="between"/>
      </c:valAx>
      <c:spPr>
        <a:noFill/>
        <a:ln w="25400">
          <a:noFill/>
        </a:ln>
      </c:spPr>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ZA" sz="1200"/>
              <a:t>Word Test: Summary of Grade 4 results (2014-2019)</a:t>
            </a:r>
          </a:p>
        </c:rich>
      </c:tx>
      <c:overlay val="0"/>
    </c:title>
    <c:autoTitleDeleted val="0"/>
    <c:plotArea>
      <c:layout/>
      <c:lineChart>
        <c:grouping val="standard"/>
        <c:varyColors val="0"/>
        <c:ser>
          <c:idx val="0"/>
          <c:order val="0"/>
          <c:tx>
            <c:strRef>
              <c:f>Sheet2!$W$21</c:f>
              <c:strCache>
                <c:ptCount val="1"/>
                <c:pt idx="0">
                  <c:v>Klipspruit</c:v>
                </c:pt>
              </c:strCache>
            </c:strRef>
          </c:tx>
          <c:marker>
            <c:symbol val="none"/>
          </c:marker>
          <c:dLbls>
            <c:showLegendKey val="0"/>
            <c:showVal val="1"/>
            <c:showCatName val="0"/>
            <c:showSerName val="0"/>
            <c:showPercent val="0"/>
            <c:showBubbleSize val="0"/>
            <c:showLeaderLines val="0"/>
          </c:dLbls>
          <c:cat>
            <c:numRef>
              <c:f>Sheet2!$X$20:$AC$20</c:f>
              <c:numCache>
                <c:formatCode>General</c:formatCode>
                <c:ptCount val="6"/>
                <c:pt idx="0">
                  <c:v>2014</c:v>
                </c:pt>
                <c:pt idx="1">
                  <c:v>2015</c:v>
                </c:pt>
                <c:pt idx="2">
                  <c:v>2016</c:v>
                </c:pt>
                <c:pt idx="3">
                  <c:v>2017</c:v>
                </c:pt>
                <c:pt idx="4">
                  <c:v>2018</c:v>
                </c:pt>
                <c:pt idx="5">
                  <c:v>2019</c:v>
                </c:pt>
              </c:numCache>
            </c:numRef>
          </c:cat>
          <c:val>
            <c:numRef>
              <c:f>Sheet2!$X$21:$AC$21</c:f>
              <c:numCache>
                <c:formatCode>General</c:formatCode>
                <c:ptCount val="6"/>
                <c:pt idx="0">
                  <c:v>23.4</c:v>
                </c:pt>
                <c:pt idx="2">
                  <c:v>28.48</c:v>
                </c:pt>
                <c:pt idx="3">
                  <c:v>26.6</c:v>
                </c:pt>
                <c:pt idx="4">
                  <c:v>35.58</c:v>
                </c:pt>
                <c:pt idx="5" formatCode="0.00">
                  <c:v>47.2</c:v>
                </c:pt>
              </c:numCache>
            </c:numRef>
          </c:val>
          <c:smooth val="0"/>
        </c:ser>
        <c:ser>
          <c:idx val="1"/>
          <c:order val="1"/>
          <c:tx>
            <c:strRef>
              <c:f>Sheet2!$W$22</c:f>
              <c:strCache>
                <c:ptCount val="1"/>
                <c:pt idx="0">
                  <c:v>Umthombophile</c:v>
                </c:pt>
              </c:strCache>
            </c:strRef>
          </c:tx>
          <c:marker>
            <c:symbol val="none"/>
          </c:marker>
          <c:dLbls>
            <c:showLegendKey val="0"/>
            <c:showVal val="1"/>
            <c:showCatName val="0"/>
            <c:showSerName val="0"/>
            <c:showPercent val="0"/>
            <c:showBubbleSize val="0"/>
            <c:showLeaderLines val="0"/>
          </c:dLbls>
          <c:cat>
            <c:numRef>
              <c:f>Sheet2!$X$20:$AC$20</c:f>
              <c:numCache>
                <c:formatCode>General</c:formatCode>
                <c:ptCount val="6"/>
                <c:pt idx="0">
                  <c:v>2014</c:v>
                </c:pt>
                <c:pt idx="1">
                  <c:v>2015</c:v>
                </c:pt>
                <c:pt idx="2">
                  <c:v>2016</c:v>
                </c:pt>
                <c:pt idx="3">
                  <c:v>2017</c:v>
                </c:pt>
                <c:pt idx="4">
                  <c:v>2018</c:v>
                </c:pt>
                <c:pt idx="5">
                  <c:v>2019</c:v>
                </c:pt>
              </c:numCache>
            </c:numRef>
          </c:cat>
          <c:val>
            <c:numRef>
              <c:f>Sheet2!$X$22:$AC$22</c:f>
              <c:numCache>
                <c:formatCode>General</c:formatCode>
                <c:ptCount val="6"/>
                <c:pt idx="0">
                  <c:v>47</c:v>
                </c:pt>
                <c:pt idx="1">
                  <c:v>44.56</c:v>
                </c:pt>
                <c:pt idx="2">
                  <c:v>46.7</c:v>
                </c:pt>
                <c:pt idx="3">
                  <c:v>26.6</c:v>
                </c:pt>
                <c:pt idx="4">
                  <c:v>26.67</c:v>
                </c:pt>
                <c:pt idx="5" formatCode="0.00">
                  <c:v>42.15</c:v>
                </c:pt>
              </c:numCache>
            </c:numRef>
          </c:val>
          <c:smooth val="0"/>
        </c:ser>
        <c:ser>
          <c:idx val="2"/>
          <c:order val="2"/>
          <c:tx>
            <c:strRef>
              <c:f>Sheet2!$W$23</c:f>
              <c:strCache>
                <c:ptCount val="1"/>
                <c:pt idx="0">
                  <c:v>Phakama</c:v>
                </c:pt>
              </c:strCache>
            </c:strRef>
          </c:tx>
          <c:marker>
            <c:symbol val="none"/>
          </c:marker>
          <c:dLbls>
            <c:showLegendKey val="0"/>
            <c:showVal val="1"/>
            <c:showCatName val="0"/>
            <c:showSerName val="0"/>
            <c:showPercent val="0"/>
            <c:showBubbleSize val="0"/>
            <c:showLeaderLines val="0"/>
          </c:dLbls>
          <c:cat>
            <c:numRef>
              <c:f>Sheet2!$X$20:$AC$20</c:f>
              <c:numCache>
                <c:formatCode>General</c:formatCode>
                <c:ptCount val="6"/>
                <c:pt idx="0">
                  <c:v>2014</c:v>
                </c:pt>
                <c:pt idx="1">
                  <c:v>2015</c:v>
                </c:pt>
                <c:pt idx="2">
                  <c:v>2016</c:v>
                </c:pt>
                <c:pt idx="3">
                  <c:v>2017</c:v>
                </c:pt>
                <c:pt idx="4">
                  <c:v>2018</c:v>
                </c:pt>
                <c:pt idx="5">
                  <c:v>2019</c:v>
                </c:pt>
              </c:numCache>
            </c:numRef>
          </c:cat>
          <c:val>
            <c:numRef>
              <c:f>Sheet2!$X$23:$AC$23</c:f>
              <c:numCache>
                <c:formatCode>General</c:formatCode>
                <c:ptCount val="6"/>
                <c:pt idx="1">
                  <c:v>41.91</c:v>
                </c:pt>
                <c:pt idx="2">
                  <c:v>47</c:v>
                </c:pt>
                <c:pt idx="3">
                  <c:v>29.06</c:v>
                </c:pt>
                <c:pt idx="4">
                  <c:v>29.85</c:v>
                </c:pt>
                <c:pt idx="5" formatCode="0.00">
                  <c:v>36.684210526315788</c:v>
                </c:pt>
              </c:numCache>
            </c:numRef>
          </c:val>
          <c:smooth val="0"/>
        </c:ser>
        <c:dLbls>
          <c:showLegendKey val="0"/>
          <c:showVal val="0"/>
          <c:showCatName val="0"/>
          <c:showSerName val="0"/>
          <c:showPercent val="0"/>
          <c:showBubbleSize val="0"/>
        </c:dLbls>
        <c:marker val="1"/>
        <c:smooth val="0"/>
        <c:axId val="158802304"/>
        <c:axId val="158803840"/>
      </c:lineChart>
      <c:catAx>
        <c:axId val="158802304"/>
        <c:scaling>
          <c:orientation val="minMax"/>
        </c:scaling>
        <c:delete val="0"/>
        <c:axPos val="b"/>
        <c:numFmt formatCode="General" sourceLinked="1"/>
        <c:majorTickMark val="none"/>
        <c:minorTickMark val="none"/>
        <c:tickLblPos val="nextTo"/>
        <c:crossAx val="158803840"/>
        <c:crosses val="autoZero"/>
        <c:auto val="1"/>
        <c:lblAlgn val="ctr"/>
        <c:lblOffset val="100"/>
        <c:noMultiLvlLbl val="0"/>
      </c:catAx>
      <c:valAx>
        <c:axId val="158803840"/>
        <c:scaling>
          <c:orientation val="minMax"/>
        </c:scaling>
        <c:delete val="0"/>
        <c:axPos val="l"/>
        <c:majorGridlines/>
        <c:numFmt formatCode="General" sourceLinked="1"/>
        <c:majorTickMark val="none"/>
        <c:minorTickMark val="none"/>
        <c:tickLblPos val="nextTo"/>
        <c:spPr>
          <a:ln w="9525">
            <a:noFill/>
          </a:ln>
        </c:spPr>
        <c:crossAx val="158802304"/>
        <c:crosses val="autoZero"/>
        <c:crossBetween val="between"/>
        <c:majorUnit val="10"/>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ZA" sz="1200"/>
              <a:t>Word Test:</a:t>
            </a:r>
            <a:r>
              <a:rPr lang="en-ZA" sz="1200" baseline="0"/>
              <a:t> </a:t>
            </a:r>
            <a:r>
              <a:rPr lang="en-ZA" sz="1200"/>
              <a:t>Umthombophile Grade</a:t>
            </a:r>
            <a:r>
              <a:rPr lang="en-ZA" sz="1200" baseline="0"/>
              <a:t> 3 (2014-2019)</a:t>
            </a:r>
            <a:endParaRPr lang="en-ZA" sz="1200"/>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Sheet2!$O$22</c:f>
              <c:strCache>
                <c:ptCount val="1"/>
                <c:pt idx="0">
                  <c:v>Umthombophile</c:v>
                </c:pt>
              </c:strCache>
            </c:strRef>
          </c:tx>
          <c:invertIfNegative val="0"/>
          <c:dLbls>
            <c:txPr>
              <a:bodyPr/>
              <a:lstStyle/>
              <a:p>
                <a:pPr>
                  <a:defRPr sz="1400" b="1"/>
                </a:pPr>
                <a:endParaRPr lang="en-US"/>
              </a:p>
            </c:txPr>
            <c:showLegendKey val="0"/>
            <c:showVal val="1"/>
            <c:showCatName val="0"/>
            <c:showSerName val="0"/>
            <c:showPercent val="0"/>
            <c:showBubbleSize val="0"/>
            <c:showLeaderLines val="0"/>
          </c:dLbls>
          <c:cat>
            <c:numRef>
              <c:f>Sheet2!$P$20:$U$20</c:f>
              <c:numCache>
                <c:formatCode>General</c:formatCode>
                <c:ptCount val="6"/>
                <c:pt idx="0">
                  <c:v>2014</c:v>
                </c:pt>
                <c:pt idx="1">
                  <c:v>2015</c:v>
                </c:pt>
                <c:pt idx="2">
                  <c:v>2016</c:v>
                </c:pt>
                <c:pt idx="3">
                  <c:v>2017</c:v>
                </c:pt>
                <c:pt idx="4">
                  <c:v>2018</c:v>
                </c:pt>
                <c:pt idx="5">
                  <c:v>2019</c:v>
                </c:pt>
              </c:numCache>
            </c:numRef>
          </c:cat>
          <c:val>
            <c:numRef>
              <c:f>Sheet2!$P$22:$U$22</c:f>
              <c:numCache>
                <c:formatCode>General</c:formatCode>
                <c:ptCount val="6"/>
                <c:pt idx="0">
                  <c:v>38.380000000000003</c:v>
                </c:pt>
                <c:pt idx="1">
                  <c:v>20.100000000000001</c:v>
                </c:pt>
                <c:pt idx="2">
                  <c:v>18.89</c:v>
                </c:pt>
                <c:pt idx="3">
                  <c:v>9.73</c:v>
                </c:pt>
                <c:pt idx="4">
                  <c:v>24.5</c:v>
                </c:pt>
                <c:pt idx="5" formatCode="0.00">
                  <c:v>35.263157894736842</c:v>
                </c:pt>
              </c:numCache>
            </c:numRef>
          </c:val>
        </c:ser>
        <c:dLbls>
          <c:showLegendKey val="0"/>
          <c:showVal val="0"/>
          <c:showCatName val="0"/>
          <c:showSerName val="0"/>
          <c:showPercent val="0"/>
          <c:showBubbleSize val="0"/>
        </c:dLbls>
        <c:gapWidth val="75"/>
        <c:shape val="box"/>
        <c:axId val="128753664"/>
        <c:axId val="128755200"/>
        <c:axId val="0"/>
      </c:bar3DChart>
      <c:catAx>
        <c:axId val="128753664"/>
        <c:scaling>
          <c:orientation val="minMax"/>
        </c:scaling>
        <c:delete val="0"/>
        <c:axPos val="b"/>
        <c:numFmt formatCode="General" sourceLinked="1"/>
        <c:majorTickMark val="none"/>
        <c:minorTickMark val="none"/>
        <c:tickLblPos val="nextTo"/>
        <c:crossAx val="128755200"/>
        <c:crosses val="autoZero"/>
        <c:auto val="1"/>
        <c:lblAlgn val="ctr"/>
        <c:lblOffset val="100"/>
        <c:noMultiLvlLbl val="0"/>
      </c:catAx>
      <c:valAx>
        <c:axId val="128755200"/>
        <c:scaling>
          <c:orientation val="minMax"/>
          <c:max val="50"/>
        </c:scaling>
        <c:delete val="0"/>
        <c:axPos val="l"/>
        <c:majorGridlines/>
        <c:numFmt formatCode="General" sourceLinked="1"/>
        <c:majorTickMark val="none"/>
        <c:minorTickMark val="none"/>
        <c:tickLblPos val="nextTo"/>
        <c:spPr>
          <a:ln w="9525">
            <a:noFill/>
          </a:ln>
        </c:spPr>
        <c:crossAx val="128753664"/>
        <c:crosses val="autoZero"/>
        <c:crossBetween val="between"/>
      </c:valAx>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Work Test: Phakama Grade 3 (2015-2019)</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Sheet2!$Q$23</c:f>
              <c:strCache>
                <c:ptCount val="1"/>
                <c:pt idx="0">
                  <c:v>15,93</c:v>
                </c:pt>
              </c:strCache>
            </c:strRef>
          </c:tx>
          <c:invertIfNegative val="0"/>
          <c:dLbls>
            <c:txPr>
              <a:bodyPr/>
              <a:lstStyle/>
              <a:p>
                <a:pPr>
                  <a:defRPr sz="1400" b="1"/>
                </a:pPr>
                <a:endParaRPr lang="en-US"/>
              </a:p>
            </c:txPr>
            <c:showLegendKey val="0"/>
            <c:showVal val="1"/>
            <c:showCatName val="0"/>
            <c:showSerName val="0"/>
            <c:showPercent val="0"/>
            <c:showBubbleSize val="0"/>
            <c:showLeaderLines val="0"/>
          </c:dLbls>
          <c:cat>
            <c:numRef>
              <c:f>Sheet2!$Q$20:$U$20</c:f>
              <c:numCache>
                <c:formatCode>General</c:formatCode>
                <c:ptCount val="5"/>
                <c:pt idx="0">
                  <c:v>2015</c:v>
                </c:pt>
                <c:pt idx="1">
                  <c:v>2016</c:v>
                </c:pt>
                <c:pt idx="2">
                  <c:v>2017</c:v>
                </c:pt>
                <c:pt idx="3">
                  <c:v>2018</c:v>
                </c:pt>
                <c:pt idx="4">
                  <c:v>2019</c:v>
                </c:pt>
              </c:numCache>
            </c:numRef>
          </c:cat>
          <c:val>
            <c:numRef>
              <c:f>Sheet2!$Q$23:$U$23</c:f>
              <c:numCache>
                <c:formatCode>General</c:formatCode>
                <c:ptCount val="5"/>
                <c:pt idx="0">
                  <c:v>15.93</c:v>
                </c:pt>
                <c:pt idx="1">
                  <c:v>7.3</c:v>
                </c:pt>
                <c:pt idx="2">
                  <c:v>9.44</c:v>
                </c:pt>
                <c:pt idx="3">
                  <c:v>11.71</c:v>
                </c:pt>
                <c:pt idx="4" formatCode="0.00">
                  <c:v>20.142857142857142</c:v>
                </c:pt>
              </c:numCache>
            </c:numRef>
          </c:val>
        </c:ser>
        <c:dLbls>
          <c:showLegendKey val="0"/>
          <c:showVal val="0"/>
          <c:showCatName val="0"/>
          <c:showSerName val="0"/>
          <c:showPercent val="0"/>
          <c:showBubbleSize val="0"/>
        </c:dLbls>
        <c:gapWidth val="75"/>
        <c:shape val="box"/>
        <c:axId val="131073920"/>
        <c:axId val="131075456"/>
        <c:axId val="0"/>
      </c:bar3DChart>
      <c:catAx>
        <c:axId val="131073920"/>
        <c:scaling>
          <c:orientation val="minMax"/>
        </c:scaling>
        <c:delete val="0"/>
        <c:axPos val="b"/>
        <c:numFmt formatCode="General" sourceLinked="1"/>
        <c:majorTickMark val="none"/>
        <c:minorTickMark val="none"/>
        <c:tickLblPos val="nextTo"/>
        <c:crossAx val="131075456"/>
        <c:crosses val="autoZero"/>
        <c:auto val="1"/>
        <c:lblAlgn val="ctr"/>
        <c:lblOffset val="100"/>
        <c:noMultiLvlLbl val="0"/>
      </c:catAx>
      <c:valAx>
        <c:axId val="131075456"/>
        <c:scaling>
          <c:orientation val="minMax"/>
          <c:max val="50"/>
        </c:scaling>
        <c:delete val="0"/>
        <c:axPos val="l"/>
        <c:majorGridlines/>
        <c:numFmt formatCode="General" sourceLinked="1"/>
        <c:majorTickMark val="none"/>
        <c:minorTickMark val="none"/>
        <c:tickLblPos val="nextTo"/>
        <c:spPr>
          <a:ln w="9525">
            <a:noFill/>
          </a:ln>
        </c:spPr>
        <c:crossAx val="131073920"/>
        <c:crosses val="autoZero"/>
        <c:crossBetween val="between"/>
        <c:majorUnit val="5"/>
      </c:valAx>
      <c:spPr>
        <a:noFill/>
        <a:ln w="25400">
          <a:noFill/>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ZA" sz="1200"/>
              <a:t>Word</a:t>
            </a:r>
            <a:r>
              <a:rPr lang="en-ZA" sz="1200" baseline="0"/>
              <a:t> Test: Comparing Kwena Project Schools with a Control School </a:t>
            </a:r>
          </a:p>
          <a:p>
            <a:pPr>
              <a:defRPr sz="1200"/>
            </a:pPr>
            <a:r>
              <a:rPr lang="en-ZA" sz="1200" baseline="0"/>
              <a:t>(Grade 3)</a:t>
            </a:r>
            <a:endParaRPr lang="en-ZA" sz="1200"/>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Sheet2!$AI$37</c:f>
              <c:strCache>
                <c:ptCount val="1"/>
                <c:pt idx="0">
                  <c:v>Kwena Control </c:v>
                </c:pt>
              </c:strCache>
            </c:strRef>
          </c:tx>
          <c:invertIfNegative val="0"/>
          <c:dLbls>
            <c:txPr>
              <a:bodyPr/>
              <a:lstStyle/>
              <a:p>
                <a:pPr>
                  <a:defRPr sz="1600"/>
                </a:pPr>
                <a:endParaRPr lang="en-US"/>
              </a:p>
            </c:txPr>
            <c:showLegendKey val="0"/>
            <c:showVal val="1"/>
            <c:showCatName val="0"/>
            <c:showSerName val="0"/>
            <c:showPercent val="0"/>
            <c:showBubbleSize val="0"/>
            <c:showLeaderLines val="0"/>
          </c:dLbls>
          <c:cat>
            <c:numRef>
              <c:f>Sheet2!$AJ$36:$AL$36</c:f>
              <c:numCache>
                <c:formatCode>General</c:formatCode>
                <c:ptCount val="3"/>
                <c:pt idx="0">
                  <c:v>2017</c:v>
                </c:pt>
                <c:pt idx="1">
                  <c:v>2018</c:v>
                </c:pt>
                <c:pt idx="2">
                  <c:v>2019</c:v>
                </c:pt>
              </c:numCache>
            </c:numRef>
          </c:cat>
          <c:val>
            <c:numRef>
              <c:f>Sheet2!$AJ$37:$AL$37</c:f>
              <c:numCache>
                <c:formatCode>General</c:formatCode>
                <c:ptCount val="3"/>
                <c:pt idx="0">
                  <c:v>5.46</c:v>
                </c:pt>
                <c:pt idx="1">
                  <c:v>11.58</c:v>
                </c:pt>
                <c:pt idx="2">
                  <c:v>7.07</c:v>
                </c:pt>
              </c:numCache>
            </c:numRef>
          </c:val>
        </c:ser>
        <c:ser>
          <c:idx val="1"/>
          <c:order val="1"/>
          <c:tx>
            <c:strRef>
              <c:f>Sheet2!$AI$38</c:f>
              <c:strCache>
                <c:ptCount val="1"/>
                <c:pt idx="0">
                  <c:v>Kwena Grade 3</c:v>
                </c:pt>
              </c:strCache>
            </c:strRef>
          </c:tx>
          <c:invertIfNegative val="0"/>
          <c:dLbls>
            <c:txPr>
              <a:bodyPr/>
              <a:lstStyle/>
              <a:p>
                <a:pPr>
                  <a:defRPr sz="1400" b="1"/>
                </a:pPr>
                <a:endParaRPr lang="en-US"/>
              </a:p>
            </c:txPr>
            <c:showLegendKey val="0"/>
            <c:showVal val="1"/>
            <c:showCatName val="0"/>
            <c:showSerName val="0"/>
            <c:showPercent val="0"/>
            <c:showBubbleSize val="0"/>
            <c:showLeaderLines val="0"/>
          </c:dLbls>
          <c:cat>
            <c:numRef>
              <c:f>Sheet2!$AJ$36:$AL$36</c:f>
              <c:numCache>
                <c:formatCode>General</c:formatCode>
                <c:ptCount val="3"/>
                <c:pt idx="0">
                  <c:v>2017</c:v>
                </c:pt>
                <c:pt idx="1">
                  <c:v>2018</c:v>
                </c:pt>
                <c:pt idx="2">
                  <c:v>2019</c:v>
                </c:pt>
              </c:numCache>
            </c:numRef>
          </c:cat>
          <c:val>
            <c:numRef>
              <c:f>Sheet2!$AJ$38:$AL$38</c:f>
              <c:numCache>
                <c:formatCode>0.00</c:formatCode>
                <c:ptCount val="3"/>
                <c:pt idx="0" formatCode="General">
                  <c:v>13.01</c:v>
                </c:pt>
                <c:pt idx="1">
                  <c:v>22.99</c:v>
                </c:pt>
                <c:pt idx="2">
                  <c:v>36.748671679197997</c:v>
                </c:pt>
              </c:numCache>
            </c:numRef>
          </c:val>
        </c:ser>
        <c:dLbls>
          <c:showLegendKey val="0"/>
          <c:showVal val="0"/>
          <c:showCatName val="0"/>
          <c:showSerName val="0"/>
          <c:showPercent val="0"/>
          <c:showBubbleSize val="0"/>
        </c:dLbls>
        <c:gapWidth val="75"/>
        <c:shape val="box"/>
        <c:axId val="151508096"/>
        <c:axId val="151509632"/>
        <c:axId val="0"/>
      </c:bar3DChart>
      <c:catAx>
        <c:axId val="151508096"/>
        <c:scaling>
          <c:orientation val="minMax"/>
        </c:scaling>
        <c:delete val="0"/>
        <c:axPos val="b"/>
        <c:numFmt formatCode="General" sourceLinked="1"/>
        <c:majorTickMark val="none"/>
        <c:minorTickMark val="none"/>
        <c:tickLblPos val="nextTo"/>
        <c:txPr>
          <a:bodyPr/>
          <a:lstStyle/>
          <a:p>
            <a:pPr>
              <a:defRPr sz="1200"/>
            </a:pPr>
            <a:endParaRPr lang="en-US"/>
          </a:p>
        </c:txPr>
        <c:crossAx val="151509632"/>
        <c:crosses val="autoZero"/>
        <c:auto val="1"/>
        <c:lblAlgn val="ctr"/>
        <c:lblOffset val="100"/>
        <c:noMultiLvlLbl val="0"/>
      </c:catAx>
      <c:valAx>
        <c:axId val="151509632"/>
        <c:scaling>
          <c:orientation val="minMax"/>
        </c:scaling>
        <c:delete val="0"/>
        <c:axPos val="l"/>
        <c:majorGridlines/>
        <c:numFmt formatCode="General" sourceLinked="1"/>
        <c:majorTickMark val="none"/>
        <c:minorTickMark val="none"/>
        <c:tickLblPos val="nextTo"/>
        <c:spPr>
          <a:ln w="9525">
            <a:noFill/>
          </a:ln>
        </c:spPr>
        <c:crossAx val="151508096"/>
        <c:crosses val="autoZero"/>
        <c:crossBetween val="between"/>
      </c:valAx>
      <c:spPr>
        <a:noFill/>
        <a:ln w="25400">
          <a:noFill/>
        </a:ln>
      </c:spPr>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r>
              <a:rPr lang="en-ZA" sz="1200" b="1" i="0" baseline="0">
                <a:effectLst/>
              </a:rPr>
              <a:t>Word Test: Klipspruit Grade 4 (2014-2019)</a:t>
            </a:r>
            <a:endParaRPr lang="en-ZA"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200" b="1" i="0" u="none" strike="noStrike" kern="1200" baseline="0">
                <a:solidFill>
                  <a:sysClr val="windowText" lastClr="000000"/>
                </a:solidFill>
                <a:latin typeface="+mn-lt"/>
                <a:ea typeface="+mn-ea"/>
                <a:cs typeface="+mn-cs"/>
              </a:defRPr>
            </a:pPr>
            <a:endParaRPr lang="en-US" sz="1200"/>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Sheet2!$W$21</c:f>
              <c:strCache>
                <c:ptCount val="1"/>
                <c:pt idx="0">
                  <c:v>Klipspruit</c:v>
                </c:pt>
              </c:strCache>
            </c:strRef>
          </c:tx>
          <c:invertIfNegative val="0"/>
          <c:dLbls>
            <c:txPr>
              <a:bodyPr/>
              <a:lstStyle/>
              <a:p>
                <a:pPr>
                  <a:defRPr sz="1400" b="1"/>
                </a:pPr>
                <a:endParaRPr lang="en-US"/>
              </a:p>
            </c:txPr>
            <c:showLegendKey val="0"/>
            <c:showVal val="1"/>
            <c:showCatName val="0"/>
            <c:showSerName val="0"/>
            <c:showPercent val="0"/>
            <c:showBubbleSize val="0"/>
            <c:showLeaderLines val="0"/>
          </c:dLbls>
          <c:cat>
            <c:numRef>
              <c:f>Sheet2!$X$20:$AC$20</c:f>
              <c:numCache>
                <c:formatCode>General</c:formatCode>
                <c:ptCount val="6"/>
                <c:pt idx="0">
                  <c:v>2014</c:v>
                </c:pt>
                <c:pt idx="1">
                  <c:v>2015</c:v>
                </c:pt>
                <c:pt idx="2">
                  <c:v>2016</c:v>
                </c:pt>
                <c:pt idx="3">
                  <c:v>2017</c:v>
                </c:pt>
                <c:pt idx="4">
                  <c:v>2018</c:v>
                </c:pt>
                <c:pt idx="5">
                  <c:v>2019</c:v>
                </c:pt>
              </c:numCache>
            </c:numRef>
          </c:cat>
          <c:val>
            <c:numRef>
              <c:f>Sheet2!$X$21:$AC$21</c:f>
              <c:numCache>
                <c:formatCode>General</c:formatCode>
                <c:ptCount val="6"/>
                <c:pt idx="0">
                  <c:v>23.4</c:v>
                </c:pt>
                <c:pt idx="2">
                  <c:v>28.48</c:v>
                </c:pt>
                <c:pt idx="3">
                  <c:v>26.6</c:v>
                </c:pt>
                <c:pt idx="4">
                  <c:v>35.58</c:v>
                </c:pt>
                <c:pt idx="5" formatCode="0.00">
                  <c:v>47.2</c:v>
                </c:pt>
              </c:numCache>
            </c:numRef>
          </c:val>
        </c:ser>
        <c:dLbls>
          <c:showLegendKey val="0"/>
          <c:showVal val="0"/>
          <c:showCatName val="0"/>
          <c:showSerName val="0"/>
          <c:showPercent val="0"/>
          <c:showBubbleSize val="0"/>
        </c:dLbls>
        <c:gapWidth val="75"/>
        <c:shape val="box"/>
        <c:axId val="151944576"/>
        <c:axId val="151921792"/>
        <c:axId val="0"/>
      </c:bar3DChart>
      <c:catAx>
        <c:axId val="151944576"/>
        <c:scaling>
          <c:orientation val="minMax"/>
        </c:scaling>
        <c:delete val="0"/>
        <c:axPos val="b"/>
        <c:numFmt formatCode="General" sourceLinked="1"/>
        <c:majorTickMark val="none"/>
        <c:minorTickMark val="none"/>
        <c:tickLblPos val="nextTo"/>
        <c:crossAx val="151921792"/>
        <c:crosses val="autoZero"/>
        <c:auto val="1"/>
        <c:lblAlgn val="ctr"/>
        <c:lblOffset val="100"/>
        <c:noMultiLvlLbl val="0"/>
      </c:catAx>
      <c:valAx>
        <c:axId val="151921792"/>
        <c:scaling>
          <c:orientation val="minMax"/>
        </c:scaling>
        <c:delete val="0"/>
        <c:axPos val="l"/>
        <c:majorGridlines/>
        <c:numFmt formatCode="General" sourceLinked="1"/>
        <c:majorTickMark val="none"/>
        <c:minorTickMark val="none"/>
        <c:tickLblPos val="nextTo"/>
        <c:spPr>
          <a:ln w="9525">
            <a:noFill/>
          </a:ln>
        </c:spPr>
        <c:crossAx val="151944576"/>
        <c:crosses val="autoZero"/>
        <c:crossBetween val="between"/>
      </c:valAx>
      <c:spPr>
        <a:noFill/>
        <a:ln w="25400">
          <a:noFill/>
        </a:ln>
      </c:spPr>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 </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Sheet2!$V$22:$W$22</c:f>
              <c:strCache>
                <c:ptCount val="1"/>
                <c:pt idx="0">
                  <c:v>24,48 Umthombophile</c:v>
                </c:pt>
              </c:strCache>
            </c:strRef>
          </c:tx>
          <c:invertIfNegative val="0"/>
          <c:dLbls>
            <c:txPr>
              <a:bodyPr/>
              <a:lstStyle/>
              <a:p>
                <a:pPr>
                  <a:defRPr sz="1400" b="1"/>
                </a:pPr>
                <a:endParaRPr lang="en-US"/>
              </a:p>
            </c:txPr>
            <c:showLegendKey val="0"/>
            <c:showVal val="1"/>
            <c:showCatName val="0"/>
            <c:showSerName val="0"/>
            <c:showPercent val="0"/>
            <c:showBubbleSize val="0"/>
            <c:showLeaderLines val="0"/>
          </c:dLbls>
          <c:cat>
            <c:numRef>
              <c:f>Sheet2!$X$20:$AC$20</c:f>
              <c:numCache>
                <c:formatCode>General</c:formatCode>
                <c:ptCount val="6"/>
                <c:pt idx="0">
                  <c:v>2014</c:v>
                </c:pt>
                <c:pt idx="1">
                  <c:v>2015</c:v>
                </c:pt>
                <c:pt idx="2">
                  <c:v>2016</c:v>
                </c:pt>
                <c:pt idx="3">
                  <c:v>2017</c:v>
                </c:pt>
                <c:pt idx="4">
                  <c:v>2018</c:v>
                </c:pt>
                <c:pt idx="5">
                  <c:v>2019</c:v>
                </c:pt>
              </c:numCache>
            </c:numRef>
          </c:cat>
          <c:val>
            <c:numRef>
              <c:f>Sheet2!$X$22:$AC$22</c:f>
              <c:numCache>
                <c:formatCode>General</c:formatCode>
                <c:ptCount val="6"/>
                <c:pt idx="0">
                  <c:v>47</c:v>
                </c:pt>
                <c:pt idx="1">
                  <c:v>44.56</c:v>
                </c:pt>
                <c:pt idx="2">
                  <c:v>46.7</c:v>
                </c:pt>
                <c:pt idx="3">
                  <c:v>26.6</c:v>
                </c:pt>
                <c:pt idx="4">
                  <c:v>26.67</c:v>
                </c:pt>
                <c:pt idx="5" formatCode="0.00">
                  <c:v>42.15</c:v>
                </c:pt>
              </c:numCache>
            </c:numRef>
          </c:val>
        </c:ser>
        <c:dLbls>
          <c:showLegendKey val="0"/>
          <c:showVal val="0"/>
          <c:showCatName val="0"/>
          <c:showSerName val="0"/>
          <c:showPercent val="0"/>
          <c:showBubbleSize val="0"/>
        </c:dLbls>
        <c:gapWidth val="75"/>
        <c:shape val="box"/>
        <c:axId val="152536960"/>
        <c:axId val="152538496"/>
        <c:axId val="0"/>
      </c:bar3DChart>
      <c:catAx>
        <c:axId val="152536960"/>
        <c:scaling>
          <c:orientation val="minMax"/>
        </c:scaling>
        <c:delete val="0"/>
        <c:axPos val="b"/>
        <c:numFmt formatCode="General" sourceLinked="1"/>
        <c:majorTickMark val="none"/>
        <c:minorTickMark val="none"/>
        <c:tickLblPos val="nextTo"/>
        <c:crossAx val="152538496"/>
        <c:crosses val="autoZero"/>
        <c:auto val="1"/>
        <c:lblAlgn val="ctr"/>
        <c:lblOffset val="100"/>
        <c:noMultiLvlLbl val="0"/>
      </c:catAx>
      <c:valAx>
        <c:axId val="152538496"/>
        <c:scaling>
          <c:orientation val="minMax"/>
        </c:scaling>
        <c:delete val="0"/>
        <c:axPos val="l"/>
        <c:majorGridlines/>
        <c:numFmt formatCode="General" sourceLinked="1"/>
        <c:majorTickMark val="none"/>
        <c:minorTickMark val="none"/>
        <c:tickLblPos val="nextTo"/>
        <c:spPr>
          <a:ln w="9525">
            <a:noFill/>
          </a:ln>
        </c:spPr>
        <c:crossAx val="152536960"/>
        <c:crosses val="autoZero"/>
        <c:crossBetween val="between"/>
      </c:valAx>
      <c:spPr>
        <a:noFill/>
        <a:ln w="25400">
          <a:noFill/>
        </a:ln>
      </c:spPr>
    </c:plotArea>
    <c:plotVisOnly val="1"/>
    <c:dispBlanksAs val="gap"/>
    <c:showDLblsOverMax val="0"/>
  </c:chart>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b="1" i="0" u="none" strike="noStrike" baseline="0">
                <a:effectLst/>
              </a:rPr>
              <a:t>Work Test: Phakama Grade 4 (2015-2019)</a:t>
            </a:r>
            <a:endParaRPr lang="en-US" sz="1200"/>
          </a:p>
        </c:rich>
      </c:tx>
      <c:layout>
        <c:manualLayout>
          <c:xMode val="edge"/>
          <c:yMode val="edge"/>
          <c:x val="0.28209790209790209"/>
          <c:y val="2.1052631578947368E-2"/>
        </c:manualLayout>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Sheet2!$W$23</c:f>
              <c:strCache>
                <c:ptCount val="1"/>
                <c:pt idx="0">
                  <c:v>Phakama</c:v>
                </c:pt>
              </c:strCache>
            </c:strRef>
          </c:tx>
          <c:invertIfNegative val="0"/>
          <c:dLbls>
            <c:txPr>
              <a:bodyPr/>
              <a:lstStyle/>
              <a:p>
                <a:pPr>
                  <a:defRPr sz="1400" b="1"/>
                </a:pPr>
                <a:endParaRPr lang="en-US"/>
              </a:p>
            </c:txPr>
            <c:showLegendKey val="0"/>
            <c:showVal val="1"/>
            <c:showCatName val="0"/>
            <c:showSerName val="0"/>
            <c:showPercent val="0"/>
            <c:showBubbleSize val="0"/>
            <c:showLeaderLines val="0"/>
          </c:dLbls>
          <c:cat>
            <c:numRef>
              <c:f>Sheet2!$Y$20:$AC$20</c:f>
              <c:numCache>
                <c:formatCode>General</c:formatCode>
                <c:ptCount val="5"/>
                <c:pt idx="0">
                  <c:v>2015</c:v>
                </c:pt>
                <c:pt idx="1">
                  <c:v>2016</c:v>
                </c:pt>
                <c:pt idx="2">
                  <c:v>2017</c:v>
                </c:pt>
                <c:pt idx="3">
                  <c:v>2018</c:v>
                </c:pt>
                <c:pt idx="4">
                  <c:v>2019</c:v>
                </c:pt>
              </c:numCache>
            </c:numRef>
          </c:cat>
          <c:val>
            <c:numRef>
              <c:f>Sheet2!$Y$23:$AC$23</c:f>
              <c:numCache>
                <c:formatCode>General</c:formatCode>
                <c:ptCount val="5"/>
                <c:pt idx="0">
                  <c:v>41.91</c:v>
                </c:pt>
                <c:pt idx="1">
                  <c:v>47</c:v>
                </c:pt>
                <c:pt idx="2">
                  <c:v>29.06</c:v>
                </c:pt>
                <c:pt idx="3">
                  <c:v>29.85</c:v>
                </c:pt>
                <c:pt idx="4" formatCode="0.00">
                  <c:v>36.684210526315788</c:v>
                </c:pt>
              </c:numCache>
            </c:numRef>
          </c:val>
        </c:ser>
        <c:dLbls>
          <c:showLegendKey val="0"/>
          <c:showVal val="0"/>
          <c:showCatName val="0"/>
          <c:showSerName val="0"/>
          <c:showPercent val="0"/>
          <c:showBubbleSize val="0"/>
        </c:dLbls>
        <c:gapWidth val="75"/>
        <c:shape val="box"/>
        <c:axId val="151465984"/>
        <c:axId val="151467520"/>
        <c:axId val="0"/>
      </c:bar3DChart>
      <c:catAx>
        <c:axId val="151465984"/>
        <c:scaling>
          <c:orientation val="minMax"/>
        </c:scaling>
        <c:delete val="0"/>
        <c:axPos val="b"/>
        <c:numFmt formatCode="General" sourceLinked="1"/>
        <c:majorTickMark val="none"/>
        <c:minorTickMark val="none"/>
        <c:tickLblPos val="nextTo"/>
        <c:crossAx val="151467520"/>
        <c:crosses val="autoZero"/>
        <c:auto val="1"/>
        <c:lblAlgn val="ctr"/>
        <c:lblOffset val="100"/>
        <c:noMultiLvlLbl val="0"/>
      </c:catAx>
      <c:valAx>
        <c:axId val="151467520"/>
        <c:scaling>
          <c:orientation val="minMax"/>
        </c:scaling>
        <c:delete val="0"/>
        <c:axPos val="l"/>
        <c:majorGridlines/>
        <c:numFmt formatCode="General" sourceLinked="1"/>
        <c:majorTickMark val="none"/>
        <c:minorTickMark val="none"/>
        <c:tickLblPos val="nextTo"/>
        <c:spPr>
          <a:ln w="9525">
            <a:noFill/>
          </a:ln>
        </c:spPr>
        <c:crossAx val="151465984"/>
        <c:crosses val="autoZero"/>
        <c:crossBetween val="between"/>
      </c:valAx>
      <c:spPr>
        <a:noFill/>
        <a:ln w="25400">
          <a:noFill/>
        </a:ln>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ZA" sz="1200"/>
              <a:t>Word Test: Comparing Kwena Project Schools with a Control</a:t>
            </a:r>
            <a:r>
              <a:rPr lang="en-ZA" sz="1200" baseline="0"/>
              <a:t> School (Grade 4)</a:t>
            </a:r>
            <a:endParaRPr lang="en-ZA" sz="1200"/>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Sheet2!$AI$34</c:f>
              <c:strCache>
                <c:ptCount val="1"/>
                <c:pt idx="0">
                  <c:v>Kwena Control </c:v>
                </c:pt>
              </c:strCache>
            </c:strRef>
          </c:tx>
          <c:invertIfNegative val="0"/>
          <c:dLbls>
            <c:txPr>
              <a:bodyPr/>
              <a:lstStyle/>
              <a:p>
                <a:pPr>
                  <a:defRPr sz="1400"/>
                </a:pPr>
                <a:endParaRPr lang="en-US"/>
              </a:p>
            </c:txPr>
            <c:showLegendKey val="0"/>
            <c:showVal val="1"/>
            <c:showCatName val="0"/>
            <c:showSerName val="0"/>
            <c:showPercent val="0"/>
            <c:showBubbleSize val="0"/>
            <c:showLeaderLines val="0"/>
          </c:dLbls>
          <c:cat>
            <c:numRef>
              <c:f>Sheet2!$AJ$33:$AL$33</c:f>
              <c:numCache>
                <c:formatCode>General</c:formatCode>
                <c:ptCount val="3"/>
                <c:pt idx="0">
                  <c:v>2017</c:v>
                </c:pt>
                <c:pt idx="1">
                  <c:v>2018</c:v>
                </c:pt>
                <c:pt idx="2">
                  <c:v>2019</c:v>
                </c:pt>
              </c:numCache>
            </c:numRef>
          </c:cat>
          <c:val>
            <c:numRef>
              <c:f>Sheet2!$AJ$34:$AL$34</c:f>
              <c:numCache>
                <c:formatCode>General</c:formatCode>
                <c:ptCount val="3"/>
                <c:pt idx="0">
                  <c:v>10.8</c:v>
                </c:pt>
                <c:pt idx="1">
                  <c:v>13.94</c:v>
                </c:pt>
                <c:pt idx="2">
                  <c:v>13.7</c:v>
                </c:pt>
              </c:numCache>
            </c:numRef>
          </c:val>
        </c:ser>
        <c:ser>
          <c:idx val="1"/>
          <c:order val="1"/>
          <c:tx>
            <c:strRef>
              <c:f>Sheet2!$AI$35</c:f>
              <c:strCache>
                <c:ptCount val="1"/>
                <c:pt idx="0">
                  <c:v>Kwena Grade 4</c:v>
                </c:pt>
              </c:strCache>
            </c:strRef>
          </c:tx>
          <c:invertIfNegative val="0"/>
          <c:dLbls>
            <c:txPr>
              <a:bodyPr/>
              <a:lstStyle/>
              <a:p>
                <a:pPr>
                  <a:defRPr sz="1400" b="1"/>
                </a:pPr>
                <a:endParaRPr lang="en-US"/>
              </a:p>
            </c:txPr>
            <c:showLegendKey val="0"/>
            <c:showVal val="1"/>
            <c:showCatName val="0"/>
            <c:showSerName val="0"/>
            <c:showPercent val="0"/>
            <c:showBubbleSize val="0"/>
            <c:showLeaderLines val="0"/>
          </c:dLbls>
          <c:cat>
            <c:numRef>
              <c:f>Sheet2!$AJ$33:$AL$33</c:f>
              <c:numCache>
                <c:formatCode>General</c:formatCode>
                <c:ptCount val="3"/>
                <c:pt idx="0">
                  <c:v>2017</c:v>
                </c:pt>
                <c:pt idx="1">
                  <c:v>2018</c:v>
                </c:pt>
                <c:pt idx="2">
                  <c:v>2019</c:v>
                </c:pt>
              </c:numCache>
            </c:numRef>
          </c:cat>
          <c:val>
            <c:numRef>
              <c:f>Sheet2!$AJ$35:$AL$35</c:f>
              <c:numCache>
                <c:formatCode>General</c:formatCode>
                <c:ptCount val="3"/>
                <c:pt idx="0">
                  <c:v>27.42</c:v>
                </c:pt>
                <c:pt idx="1">
                  <c:v>30.7</c:v>
                </c:pt>
                <c:pt idx="2" formatCode="0.00">
                  <c:v>42.011403508771927</c:v>
                </c:pt>
              </c:numCache>
            </c:numRef>
          </c:val>
        </c:ser>
        <c:dLbls>
          <c:showLegendKey val="0"/>
          <c:showVal val="0"/>
          <c:showCatName val="0"/>
          <c:showSerName val="0"/>
          <c:showPercent val="0"/>
          <c:showBubbleSize val="0"/>
        </c:dLbls>
        <c:gapWidth val="75"/>
        <c:shape val="box"/>
        <c:axId val="153295872"/>
        <c:axId val="153322240"/>
        <c:axId val="0"/>
      </c:bar3DChart>
      <c:catAx>
        <c:axId val="153295872"/>
        <c:scaling>
          <c:orientation val="minMax"/>
        </c:scaling>
        <c:delete val="0"/>
        <c:axPos val="b"/>
        <c:numFmt formatCode="General" sourceLinked="1"/>
        <c:majorTickMark val="none"/>
        <c:minorTickMark val="none"/>
        <c:tickLblPos val="nextTo"/>
        <c:txPr>
          <a:bodyPr/>
          <a:lstStyle/>
          <a:p>
            <a:pPr>
              <a:defRPr sz="1200"/>
            </a:pPr>
            <a:endParaRPr lang="en-US"/>
          </a:p>
        </c:txPr>
        <c:crossAx val="153322240"/>
        <c:crosses val="autoZero"/>
        <c:auto val="1"/>
        <c:lblAlgn val="ctr"/>
        <c:lblOffset val="100"/>
        <c:noMultiLvlLbl val="0"/>
      </c:catAx>
      <c:valAx>
        <c:axId val="153322240"/>
        <c:scaling>
          <c:orientation val="minMax"/>
        </c:scaling>
        <c:delete val="0"/>
        <c:axPos val="l"/>
        <c:majorGridlines/>
        <c:numFmt formatCode="General" sourceLinked="1"/>
        <c:majorTickMark val="none"/>
        <c:minorTickMark val="none"/>
        <c:tickLblPos val="nextTo"/>
        <c:spPr>
          <a:ln w="9525">
            <a:noFill/>
          </a:ln>
        </c:spPr>
        <c:crossAx val="153295872"/>
        <c:crosses val="autoZero"/>
        <c:crossBetween val="between"/>
      </c:valAx>
      <c:spPr>
        <a:noFill/>
        <a:ln w="25400">
          <a:noFill/>
        </a:ln>
      </c:spPr>
    </c:plotArea>
    <c:legend>
      <c:legendPos val="b"/>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ZA" sz="1200"/>
              <a:t>Word</a:t>
            </a:r>
            <a:r>
              <a:rPr lang="en-ZA" sz="1200" baseline="0"/>
              <a:t> Test: Summary of Grade 3 results (2014-2019)</a:t>
            </a:r>
            <a:endParaRPr lang="en-ZA" sz="1200"/>
          </a:p>
        </c:rich>
      </c:tx>
      <c:overlay val="0"/>
    </c:title>
    <c:autoTitleDeleted val="0"/>
    <c:plotArea>
      <c:layout/>
      <c:lineChart>
        <c:grouping val="standard"/>
        <c:varyColors val="0"/>
        <c:ser>
          <c:idx val="0"/>
          <c:order val="0"/>
          <c:tx>
            <c:strRef>
              <c:f>Sheet2!$O$21</c:f>
              <c:strCache>
                <c:ptCount val="1"/>
                <c:pt idx="0">
                  <c:v>Klipspruit</c:v>
                </c:pt>
              </c:strCache>
            </c:strRef>
          </c:tx>
          <c:marker>
            <c:symbol val="none"/>
          </c:marker>
          <c:dLbls>
            <c:showLegendKey val="0"/>
            <c:showVal val="1"/>
            <c:showCatName val="0"/>
            <c:showSerName val="0"/>
            <c:showPercent val="0"/>
            <c:showBubbleSize val="0"/>
            <c:showLeaderLines val="0"/>
          </c:dLbls>
          <c:cat>
            <c:numRef>
              <c:f>Sheet2!$P$20:$U$20</c:f>
              <c:numCache>
                <c:formatCode>General</c:formatCode>
                <c:ptCount val="6"/>
                <c:pt idx="0">
                  <c:v>2014</c:v>
                </c:pt>
                <c:pt idx="1">
                  <c:v>2015</c:v>
                </c:pt>
                <c:pt idx="2">
                  <c:v>2016</c:v>
                </c:pt>
                <c:pt idx="3">
                  <c:v>2017</c:v>
                </c:pt>
                <c:pt idx="4">
                  <c:v>2018</c:v>
                </c:pt>
                <c:pt idx="5">
                  <c:v>2019</c:v>
                </c:pt>
              </c:numCache>
            </c:numRef>
          </c:cat>
          <c:val>
            <c:numRef>
              <c:f>Sheet2!$P$21:$U$21</c:f>
              <c:numCache>
                <c:formatCode>General</c:formatCode>
                <c:ptCount val="6"/>
                <c:pt idx="0">
                  <c:v>26.83</c:v>
                </c:pt>
                <c:pt idx="2">
                  <c:v>14.27</c:v>
                </c:pt>
                <c:pt idx="3">
                  <c:v>19.86</c:v>
                </c:pt>
                <c:pt idx="4">
                  <c:v>32.76</c:v>
                </c:pt>
                <c:pt idx="5" formatCode="0.00">
                  <c:v>54.84</c:v>
                </c:pt>
              </c:numCache>
            </c:numRef>
          </c:val>
          <c:smooth val="0"/>
        </c:ser>
        <c:ser>
          <c:idx val="1"/>
          <c:order val="1"/>
          <c:tx>
            <c:strRef>
              <c:f>Sheet2!$O$22</c:f>
              <c:strCache>
                <c:ptCount val="1"/>
                <c:pt idx="0">
                  <c:v>Umthombophile</c:v>
                </c:pt>
              </c:strCache>
            </c:strRef>
          </c:tx>
          <c:marker>
            <c:symbol val="none"/>
          </c:marker>
          <c:dLbls>
            <c:showLegendKey val="0"/>
            <c:showVal val="1"/>
            <c:showCatName val="0"/>
            <c:showSerName val="0"/>
            <c:showPercent val="0"/>
            <c:showBubbleSize val="0"/>
            <c:showLeaderLines val="0"/>
          </c:dLbls>
          <c:cat>
            <c:numRef>
              <c:f>Sheet2!$P$20:$U$20</c:f>
              <c:numCache>
                <c:formatCode>General</c:formatCode>
                <c:ptCount val="6"/>
                <c:pt idx="0">
                  <c:v>2014</c:v>
                </c:pt>
                <c:pt idx="1">
                  <c:v>2015</c:v>
                </c:pt>
                <c:pt idx="2">
                  <c:v>2016</c:v>
                </c:pt>
                <c:pt idx="3">
                  <c:v>2017</c:v>
                </c:pt>
                <c:pt idx="4">
                  <c:v>2018</c:v>
                </c:pt>
                <c:pt idx="5">
                  <c:v>2019</c:v>
                </c:pt>
              </c:numCache>
            </c:numRef>
          </c:cat>
          <c:val>
            <c:numRef>
              <c:f>Sheet2!$P$22:$U$22</c:f>
              <c:numCache>
                <c:formatCode>General</c:formatCode>
                <c:ptCount val="6"/>
                <c:pt idx="0">
                  <c:v>38.380000000000003</c:v>
                </c:pt>
                <c:pt idx="1">
                  <c:v>20.100000000000001</c:v>
                </c:pt>
                <c:pt idx="2">
                  <c:v>18.89</c:v>
                </c:pt>
                <c:pt idx="3">
                  <c:v>9.73</c:v>
                </c:pt>
                <c:pt idx="4">
                  <c:v>24.5</c:v>
                </c:pt>
                <c:pt idx="5" formatCode="0.00">
                  <c:v>35.263157894736842</c:v>
                </c:pt>
              </c:numCache>
            </c:numRef>
          </c:val>
          <c:smooth val="0"/>
        </c:ser>
        <c:ser>
          <c:idx val="2"/>
          <c:order val="2"/>
          <c:tx>
            <c:strRef>
              <c:f>Sheet2!$O$23</c:f>
              <c:strCache>
                <c:ptCount val="1"/>
                <c:pt idx="0">
                  <c:v>Phakama</c:v>
                </c:pt>
              </c:strCache>
            </c:strRef>
          </c:tx>
          <c:marker>
            <c:symbol val="none"/>
          </c:marker>
          <c:dLbls>
            <c:dLbl>
              <c:idx val="3"/>
              <c:layout>
                <c:manualLayout>
                  <c:x val="8.9037284362826936E-3"/>
                  <c:y val="4.938271604938271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Sheet2!$P$20:$U$20</c:f>
              <c:numCache>
                <c:formatCode>General</c:formatCode>
                <c:ptCount val="6"/>
                <c:pt idx="0">
                  <c:v>2014</c:v>
                </c:pt>
                <c:pt idx="1">
                  <c:v>2015</c:v>
                </c:pt>
                <c:pt idx="2">
                  <c:v>2016</c:v>
                </c:pt>
                <c:pt idx="3">
                  <c:v>2017</c:v>
                </c:pt>
                <c:pt idx="4">
                  <c:v>2018</c:v>
                </c:pt>
                <c:pt idx="5">
                  <c:v>2019</c:v>
                </c:pt>
              </c:numCache>
            </c:numRef>
          </c:cat>
          <c:val>
            <c:numRef>
              <c:f>Sheet2!$P$23:$U$23</c:f>
              <c:numCache>
                <c:formatCode>General</c:formatCode>
                <c:ptCount val="6"/>
                <c:pt idx="1">
                  <c:v>15.93</c:v>
                </c:pt>
                <c:pt idx="2">
                  <c:v>7.3</c:v>
                </c:pt>
                <c:pt idx="3">
                  <c:v>9.44</c:v>
                </c:pt>
                <c:pt idx="4">
                  <c:v>11.71</c:v>
                </c:pt>
                <c:pt idx="5" formatCode="0.00">
                  <c:v>20.142857142857142</c:v>
                </c:pt>
              </c:numCache>
            </c:numRef>
          </c:val>
          <c:smooth val="0"/>
        </c:ser>
        <c:dLbls>
          <c:showLegendKey val="0"/>
          <c:showVal val="0"/>
          <c:showCatName val="0"/>
          <c:showSerName val="0"/>
          <c:showPercent val="0"/>
          <c:showBubbleSize val="0"/>
        </c:dLbls>
        <c:marker val="1"/>
        <c:smooth val="0"/>
        <c:axId val="158650368"/>
        <c:axId val="158651904"/>
      </c:lineChart>
      <c:catAx>
        <c:axId val="158650368"/>
        <c:scaling>
          <c:orientation val="minMax"/>
        </c:scaling>
        <c:delete val="0"/>
        <c:axPos val="b"/>
        <c:numFmt formatCode="General" sourceLinked="1"/>
        <c:majorTickMark val="none"/>
        <c:minorTickMark val="none"/>
        <c:tickLblPos val="nextTo"/>
        <c:crossAx val="158651904"/>
        <c:crosses val="autoZero"/>
        <c:auto val="1"/>
        <c:lblAlgn val="ctr"/>
        <c:lblOffset val="100"/>
        <c:noMultiLvlLbl val="0"/>
      </c:catAx>
      <c:valAx>
        <c:axId val="158651904"/>
        <c:scaling>
          <c:orientation val="minMax"/>
        </c:scaling>
        <c:delete val="0"/>
        <c:axPos val="l"/>
        <c:majorGridlines/>
        <c:numFmt formatCode="General" sourceLinked="1"/>
        <c:majorTickMark val="none"/>
        <c:minorTickMark val="none"/>
        <c:tickLblPos val="nextTo"/>
        <c:spPr>
          <a:ln w="9525">
            <a:noFill/>
          </a:ln>
        </c:spPr>
        <c:crossAx val="158650368"/>
        <c:crosses val="autoZero"/>
        <c:crossBetween val="between"/>
      </c:valAx>
    </c:plotArea>
    <c:legend>
      <c:legendPos val="b"/>
      <c:overlay val="0"/>
    </c:legend>
    <c:plotVisOnly val="1"/>
    <c:dispBlanksAs val="zero"/>
    <c:showDLblsOverMax val="0"/>
  </c:chart>
  <c:externalData r:id="rId1">
    <c:autoUpdate val="0"/>
  </c:externalData>
</c:chartSpac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0.18739</cdr:x>
      <cdr:y>0.04199</cdr:y>
    </cdr:from>
    <cdr:to>
      <cdr:x>0.83888</cdr:x>
      <cdr:y>0.12377</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019176" y="152400"/>
          <a:ext cx="3543300" cy="296758"/>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7</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Louis</cp:lastModifiedBy>
  <cp:revision>74</cp:revision>
  <dcterms:created xsi:type="dcterms:W3CDTF">2020-01-21T07:51:00Z</dcterms:created>
  <dcterms:modified xsi:type="dcterms:W3CDTF">2020-01-24T13:52:00Z</dcterms:modified>
</cp:coreProperties>
</file>